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18841456"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06EE6">
        <w:rPr>
          <w:rFonts w:ascii="Times New Roman" w:hAnsi="Times New Roman" w:cs="Times New Roman"/>
          <w:b/>
          <w:sz w:val="34"/>
          <w:szCs w:val="34"/>
        </w:rPr>
        <w:t>jūniju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5B133A9"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306EE6">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w:t>
      </w:r>
      <w:r w:rsidR="003A4BFC">
        <w:rPr>
          <w:rFonts w:ascii="Times New Roman" w:eastAsia="Calibri" w:hAnsi="Times New Roman" w:cs="Times New Roman"/>
          <w:b/>
          <w:sz w:val="24"/>
          <w:szCs w:val="24"/>
        </w:rPr>
        <w:t> </w:t>
      </w:r>
      <w:r w:rsidR="00306EE6">
        <w:rPr>
          <w:rFonts w:ascii="Times New Roman" w:eastAsia="Calibri" w:hAnsi="Times New Roman" w:cs="Times New Roman"/>
          <w:b/>
          <w:sz w:val="24"/>
          <w:szCs w:val="24"/>
        </w:rPr>
        <w:t>318</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0A189C4F" w:rsidR="008642C5" w:rsidRDefault="0068003F" w:rsidP="000439B4">
      <w:pPr>
        <w:pStyle w:val="Bezatstarpm"/>
        <w:ind w:right="-625"/>
        <w:jc w:val="center"/>
        <w:rPr>
          <w:rFonts w:ascii="Times New Roman" w:hAnsi="Times New Roman" w:cs="Times New Roman"/>
          <w:sz w:val="24"/>
          <w:szCs w:val="24"/>
        </w:rPr>
      </w:pPr>
      <w:r>
        <w:rPr>
          <w:noProof/>
        </w:rPr>
        <w:drawing>
          <wp:inline distT="0" distB="0" distL="0" distR="0" wp14:anchorId="5806E61C" wp14:editId="290B669C">
            <wp:extent cx="5426710" cy="306578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065780"/>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2E159A3C" w:rsidR="002D0FC3" w:rsidRDefault="0068003F"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6841777D" wp14:editId="439FC52A">
            <wp:extent cx="5426710" cy="311975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119755"/>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0DBD1412"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7D7BBE0C"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306EE6">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A4BFC">
        <w:rPr>
          <w:rFonts w:ascii="Times New Roman" w:eastAsia="Calibri" w:hAnsi="Times New Roman" w:cs="Times New Roman"/>
          <w:b/>
          <w:sz w:val="24"/>
          <w:szCs w:val="24"/>
        </w:rPr>
        <w:t>7</w:t>
      </w:r>
      <w:r w:rsidR="001B7DAA">
        <w:rPr>
          <w:rFonts w:ascii="Times New Roman" w:eastAsia="Calibri" w:hAnsi="Times New Roman" w:cs="Times New Roman"/>
          <w:b/>
          <w:sz w:val="24"/>
          <w:szCs w:val="24"/>
        </w:rPr>
        <w:t> </w:t>
      </w:r>
      <w:r w:rsidR="00306EE6">
        <w:rPr>
          <w:rFonts w:ascii="Times New Roman" w:eastAsia="Calibri" w:hAnsi="Times New Roman" w:cs="Times New Roman"/>
          <w:b/>
          <w:sz w:val="24"/>
          <w:szCs w:val="24"/>
        </w:rPr>
        <w:t>583</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2FF0B6A7" w:rsidR="00F126FD" w:rsidRDefault="0068003F" w:rsidP="000439B4">
      <w:pPr>
        <w:pStyle w:val="Bezatstarpm"/>
        <w:ind w:right="-625"/>
        <w:jc w:val="center"/>
        <w:rPr>
          <w:rFonts w:ascii="Times New Roman" w:hAnsi="Times New Roman" w:cs="Times New Roman"/>
          <w:b/>
          <w:sz w:val="24"/>
          <w:szCs w:val="24"/>
        </w:rPr>
      </w:pPr>
      <w:r>
        <w:rPr>
          <w:noProof/>
        </w:rPr>
        <w:drawing>
          <wp:inline distT="0" distB="0" distL="0" distR="0" wp14:anchorId="33A4AEB2" wp14:editId="2E8398AC">
            <wp:extent cx="5426710" cy="30302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030220"/>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17317DF7"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306EE6">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5B4835">
        <w:rPr>
          <w:rFonts w:ascii="Times New Roman" w:eastAsia="Calibri" w:hAnsi="Times New Roman" w:cs="Times New Roman"/>
          <w:b/>
          <w:sz w:val="24"/>
          <w:szCs w:val="24"/>
        </w:rPr>
        <w:t>5</w:t>
      </w:r>
      <w:r w:rsidR="00306EE6">
        <w:rPr>
          <w:rFonts w:ascii="Times New Roman" w:eastAsia="Calibri" w:hAnsi="Times New Roman" w:cs="Times New Roman"/>
          <w:b/>
          <w:sz w:val="24"/>
          <w:szCs w:val="24"/>
        </w:rPr>
        <w:t>19</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6934F2AF" w:rsidR="005B79C9" w:rsidRDefault="005B79C9" w:rsidP="000439B4">
      <w:pPr>
        <w:pStyle w:val="Bezatstarpm"/>
        <w:tabs>
          <w:tab w:val="left" w:pos="1418"/>
        </w:tabs>
        <w:ind w:right="-625"/>
        <w:jc w:val="center"/>
        <w:rPr>
          <w:noProof/>
        </w:rPr>
      </w:pPr>
    </w:p>
    <w:p w14:paraId="2F4F1D56" w14:textId="0503BDA6" w:rsidR="00373864" w:rsidRDefault="0068003F"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3CFC97C2" wp14:editId="1C019D7E">
            <wp:extent cx="4991100" cy="2905125"/>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2905125"/>
                    </a:xfrm>
                    <a:prstGeom prst="rect">
                      <a:avLst/>
                    </a:prstGeom>
                    <a:noFill/>
                    <a:ln>
                      <a:noFill/>
                    </a:ln>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8EBEB42"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306EE6">
        <w:rPr>
          <w:rFonts w:ascii="Times New Roman" w:hAnsi="Times New Roman" w:cs="Times New Roman"/>
          <w:sz w:val="24"/>
          <w:szCs w:val="24"/>
        </w:rPr>
        <w:t>jūnijā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306EE6">
        <w:rPr>
          <w:rFonts w:ascii="Times New Roman" w:hAnsi="Times New Roman" w:cs="Times New Roman"/>
          <w:b/>
          <w:sz w:val="24"/>
          <w:szCs w:val="24"/>
        </w:rPr>
        <w:t> 512 589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0D4353E" w:rsidR="00DD194C" w:rsidRDefault="0068003F"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78CBF80D" wp14:editId="062ABE53">
            <wp:extent cx="5153025" cy="28956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2895600"/>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210390D"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306EE6">
        <w:rPr>
          <w:rFonts w:ascii="Times New Roman" w:hAnsi="Times New Roman" w:cs="Times New Roman"/>
          <w:sz w:val="24"/>
          <w:szCs w:val="24"/>
        </w:rPr>
        <w:t>jūnijā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306EE6">
        <w:rPr>
          <w:rFonts w:ascii="Times New Roman" w:hAnsi="Times New Roman" w:cs="Times New Roman"/>
          <w:b/>
          <w:sz w:val="24"/>
          <w:szCs w:val="24"/>
        </w:rPr>
        <w:t> 354 246</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7364E179" w:rsidR="00373864" w:rsidRDefault="0068003F"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62B13D8D" wp14:editId="75AC7080">
            <wp:extent cx="5314950" cy="29146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2914650"/>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7A34CAB5" w:rsidR="00195BB3" w:rsidRDefault="00195BB3" w:rsidP="003101D7">
      <w:pPr>
        <w:pStyle w:val="Bezatstarpm"/>
        <w:tabs>
          <w:tab w:val="left" w:pos="709"/>
        </w:tabs>
        <w:ind w:right="-625"/>
        <w:jc w:val="center"/>
        <w:rPr>
          <w:rFonts w:ascii="Times New Roman" w:hAnsi="Times New Roman" w:cs="Times New Roman"/>
          <w:sz w:val="24"/>
          <w:szCs w:val="24"/>
        </w:rPr>
      </w:pPr>
    </w:p>
    <w:p w14:paraId="565177C4" w14:textId="0E6C7758" w:rsidR="00373864" w:rsidRDefault="00373864"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128"/>
        <w:gridCol w:w="872"/>
        <w:gridCol w:w="871"/>
        <w:gridCol w:w="862"/>
        <w:gridCol w:w="831"/>
        <w:gridCol w:w="1056"/>
        <w:gridCol w:w="1095"/>
      </w:tblGrid>
      <w:tr w:rsidR="009011BB" w14:paraId="3347E374" w14:textId="77777777" w:rsidTr="00CF12C2">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62EDFF1A"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306EE6">
              <w:rPr>
                <w:rFonts w:ascii="Times New Roman" w:hAnsi="Times New Roman" w:cs="Times New Roman"/>
                <w:b/>
                <w:sz w:val="24"/>
                <w:szCs w:val="24"/>
              </w:rPr>
              <w:t>jūnijs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380C5A14" w:rsidR="009011BB" w:rsidRDefault="00306EE6" w:rsidP="00CF12C2">
            <w:pPr>
              <w:jc w:val="center"/>
              <w:rPr>
                <w:rFonts w:ascii="Times New Roman" w:hAnsi="Times New Roman" w:cs="Times New Roman"/>
                <w:b/>
                <w:sz w:val="24"/>
                <w:szCs w:val="24"/>
              </w:rPr>
            </w:pPr>
            <w:r>
              <w:rPr>
                <w:rFonts w:ascii="Times New Roman" w:hAnsi="Times New Roman" w:cs="Times New Roman"/>
                <w:bCs/>
                <w:sz w:val="24"/>
                <w:szCs w:val="24"/>
              </w:rPr>
              <w:t>277</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7569E432"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306EE6">
              <w:rPr>
                <w:rFonts w:ascii="Times New Roman" w:hAnsi="Times New Roman" w:cs="Times New Roman"/>
                <w:b/>
                <w:sz w:val="24"/>
                <w:szCs w:val="24"/>
              </w:rPr>
              <w:t>788</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73"/>
        <w:gridCol w:w="845"/>
        <w:gridCol w:w="845"/>
        <w:gridCol w:w="845"/>
        <w:gridCol w:w="756"/>
        <w:gridCol w:w="1056"/>
        <w:gridCol w:w="1269"/>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6247AED9"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306EE6">
              <w:rPr>
                <w:rFonts w:ascii="Times New Roman" w:hAnsi="Times New Roman" w:cs="Times New Roman"/>
                <w:b/>
                <w:sz w:val="24"/>
                <w:szCs w:val="24"/>
              </w:rPr>
              <w:t>jūnijs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3F2316C4" w:rsidR="00ED3128" w:rsidRDefault="00306EE6" w:rsidP="001710BC">
            <w:pPr>
              <w:jc w:val="center"/>
              <w:rPr>
                <w:rFonts w:ascii="Times New Roman" w:hAnsi="Times New Roman" w:cs="Times New Roman"/>
                <w:sz w:val="24"/>
                <w:szCs w:val="24"/>
              </w:rPr>
            </w:pPr>
            <w:r>
              <w:rPr>
                <w:rFonts w:ascii="Times New Roman" w:hAnsi="Times New Roman" w:cs="Times New Roman"/>
                <w:sz w:val="24"/>
                <w:szCs w:val="24"/>
              </w:rPr>
              <w:t>443</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143ACC09"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4B4169">
              <w:rPr>
                <w:rFonts w:ascii="Times New Roman" w:hAnsi="Times New Roman" w:cs="Times New Roman"/>
                <w:b/>
                <w:sz w:val="24"/>
                <w:szCs w:val="24"/>
              </w:rPr>
              <w:t>3</w:t>
            </w:r>
            <w:r w:rsidR="00306EE6">
              <w:rPr>
                <w:rFonts w:ascii="Times New Roman" w:hAnsi="Times New Roman" w:cs="Times New Roman"/>
                <w:b/>
                <w:sz w:val="24"/>
                <w:szCs w:val="24"/>
              </w:rPr>
              <w:t>63</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85"/>
        <w:gridCol w:w="844"/>
        <w:gridCol w:w="976"/>
        <w:gridCol w:w="756"/>
        <w:gridCol w:w="756"/>
        <w:gridCol w:w="1056"/>
        <w:gridCol w:w="1282"/>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517352F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306EE6">
              <w:rPr>
                <w:rFonts w:ascii="Times New Roman" w:hAnsi="Times New Roman" w:cs="Times New Roman"/>
                <w:b/>
                <w:sz w:val="24"/>
                <w:szCs w:val="24"/>
              </w:rPr>
              <w:t>jūnijs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10A0DED5" w:rsidR="009011BB" w:rsidRPr="00ED3128" w:rsidRDefault="004B4169"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306EE6">
              <w:rPr>
                <w:rFonts w:ascii="Times New Roman" w:hAnsi="Times New Roman" w:cs="Times New Roman"/>
                <w:bCs/>
                <w:sz w:val="24"/>
                <w:szCs w:val="24"/>
              </w:rPr>
              <w:t>17</w:t>
            </w:r>
            <w:r w:rsidR="004745D7">
              <w:rPr>
                <w:rFonts w:ascii="Times New Roman" w:hAnsi="Times New Roman" w:cs="Times New Roman"/>
                <w:bCs/>
                <w:sz w:val="24"/>
                <w:szCs w:val="24"/>
              </w:rPr>
              <w:t>7</w:t>
            </w:r>
          </w:p>
        </w:tc>
        <w:tc>
          <w:tcPr>
            <w:tcW w:w="1282" w:type="dxa"/>
          </w:tcPr>
          <w:p w14:paraId="23A11207" w14:textId="681B1241" w:rsidR="009011BB" w:rsidRPr="000972B1" w:rsidRDefault="005B4835" w:rsidP="001710BC">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00306EE6">
              <w:rPr>
                <w:rFonts w:ascii="Times New Roman" w:hAnsi="Times New Roman" w:cs="Times New Roman"/>
                <w:b/>
                <w:sz w:val="24"/>
                <w:szCs w:val="24"/>
              </w:rPr>
              <w:t>465</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61296D24" w:rsidR="006D476D" w:rsidRPr="00F82AFB" w:rsidRDefault="004745D7" w:rsidP="0000289C">
            <w:pPr>
              <w:jc w:val="center"/>
              <w:rPr>
                <w:rFonts w:ascii="Times New Roman" w:hAnsi="Times New Roman" w:cs="Times New Roman"/>
                <w:b/>
                <w:sz w:val="24"/>
                <w:szCs w:val="24"/>
              </w:rPr>
            </w:pPr>
            <w:r>
              <w:rPr>
                <w:rFonts w:ascii="Times New Roman" w:hAnsi="Times New Roman" w:cs="Times New Roman"/>
                <w:b/>
                <w:sz w:val="24"/>
                <w:szCs w:val="24"/>
              </w:rPr>
              <w:t>108</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69F5F80D"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0C18A2">
              <w:rPr>
                <w:rFonts w:ascii="Times New Roman" w:hAnsi="Times New Roman" w:cs="Times New Roman"/>
                <w:b/>
                <w:sz w:val="24"/>
                <w:szCs w:val="24"/>
              </w:rPr>
              <w:t>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5AAA8585" w:rsidR="006D476D" w:rsidRPr="00F82AFB" w:rsidRDefault="004745D7" w:rsidP="00077175">
            <w:pPr>
              <w:jc w:val="center"/>
              <w:rPr>
                <w:rFonts w:ascii="Times New Roman" w:hAnsi="Times New Roman" w:cs="Times New Roman"/>
                <w:b/>
                <w:sz w:val="24"/>
                <w:szCs w:val="24"/>
              </w:rPr>
            </w:pPr>
            <w:r>
              <w:rPr>
                <w:rFonts w:ascii="Times New Roman" w:hAnsi="Times New Roman" w:cs="Times New Roman"/>
                <w:b/>
                <w:sz w:val="24"/>
                <w:szCs w:val="24"/>
              </w:rPr>
              <w:t>2</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722A0684" w:rsidR="006D476D" w:rsidRPr="00F82AFB" w:rsidRDefault="004745D7" w:rsidP="00077175">
            <w:pPr>
              <w:jc w:val="center"/>
              <w:rPr>
                <w:rFonts w:ascii="Times New Roman" w:hAnsi="Times New Roman" w:cs="Times New Roman"/>
                <w:b/>
                <w:sz w:val="24"/>
                <w:szCs w:val="24"/>
              </w:rPr>
            </w:pPr>
            <w:r>
              <w:rPr>
                <w:rFonts w:ascii="Times New Roman" w:hAnsi="Times New Roman" w:cs="Times New Roman"/>
                <w:b/>
                <w:sz w:val="24"/>
                <w:szCs w:val="24"/>
              </w:rPr>
              <w:t>42</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74CDC8A8"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4745D7">
              <w:rPr>
                <w:rFonts w:ascii="Times New Roman" w:hAnsi="Times New Roman" w:cs="Times New Roman"/>
                <w:b/>
                <w:sz w:val="24"/>
                <w:szCs w:val="24"/>
              </w:rPr>
              <w:t>6</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F450D"/>
    <w:rsid w:val="000F45B3"/>
    <w:rsid w:val="000F585E"/>
    <w:rsid w:val="000F67F4"/>
    <w:rsid w:val="000F6C9F"/>
    <w:rsid w:val="00104DE9"/>
    <w:rsid w:val="001138FA"/>
    <w:rsid w:val="00114B96"/>
    <w:rsid w:val="00122521"/>
    <w:rsid w:val="0012541D"/>
    <w:rsid w:val="00125575"/>
    <w:rsid w:val="00126A38"/>
    <w:rsid w:val="00141E37"/>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06EE6"/>
    <w:rsid w:val="003101D7"/>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A7A0B"/>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6</Pages>
  <Words>3235</Words>
  <Characters>1844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231</cp:revision>
  <cp:lastPrinted>2022-07-19T06:31:00Z</cp:lastPrinted>
  <dcterms:created xsi:type="dcterms:W3CDTF">2014-02-04T13:39:00Z</dcterms:created>
  <dcterms:modified xsi:type="dcterms:W3CDTF">2022-07-19T08:27:00Z</dcterms:modified>
</cp:coreProperties>
</file>