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E1CDF" w14:textId="52A5F5C6" w:rsidR="007E0709" w:rsidRPr="00B20131" w:rsidRDefault="007B4DC1" w:rsidP="00C25BC5">
      <w:pPr>
        <w:spacing w:line="360" w:lineRule="auto"/>
        <w:jc w:val="center"/>
        <w:rPr>
          <w:rFonts w:eastAsiaTheme="minorHAnsi" w:cstheme="minorBidi"/>
          <w:b/>
          <w:szCs w:val="22"/>
        </w:rPr>
      </w:pPr>
      <w:r>
        <w:rPr>
          <w:rFonts w:eastAsiaTheme="minorHAnsi" w:cstheme="minorBidi"/>
          <w:b/>
          <w:szCs w:val="22"/>
        </w:rPr>
        <w:t>Darba uzdevums</w:t>
      </w:r>
      <w:r w:rsidR="007E0709" w:rsidRPr="00B20131">
        <w:rPr>
          <w:rFonts w:eastAsiaTheme="minorHAnsi" w:cstheme="minorBidi"/>
          <w:b/>
          <w:szCs w:val="22"/>
        </w:rPr>
        <w:t xml:space="preserve"> </w:t>
      </w:r>
      <w:r w:rsidR="007E0709">
        <w:rPr>
          <w:rFonts w:eastAsiaTheme="minorHAnsi" w:cstheme="minorBidi"/>
          <w:b/>
          <w:szCs w:val="22"/>
        </w:rPr>
        <w:t>pasūtījumam</w:t>
      </w:r>
      <w:r w:rsidR="007E0709" w:rsidRPr="00B20131">
        <w:rPr>
          <w:rFonts w:eastAsiaTheme="minorHAnsi" w:cstheme="minorBidi"/>
          <w:b/>
          <w:szCs w:val="22"/>
        </w:rPr>
        <w:t xml:space="preserve"> “</w:t>
      </w:r>
      <w:bookmarkStart w:id="0" w:name="_Hlk516214953"/>
      <w:bookmarkStart w:id="1" w:name="_Hlk519586622"/>
      <w:r w:rsidR="00FF4451">
        <w:rPr>
          <w:rFonts w:eastAsiaTheme="minorHAnsi" w:cstheme="minorBidi"/>
          <w:b/>
          <w:szCs w:val="22"/>
        </w:rPr>
        <w:t>Uzturlīdzekļu garantiju fonda iesniedzēju un parādnieku reģistrs” jaunas versijas</w:t>
      </w:r>
      <w:r w:rsidR="007E0709" w:rsidRPr="00B20131">
        <w:rPr>
          <w:rFonts w:eastAsiaTheme="minorHAnsi" w:cstheme="minorBidi"/>
          <w:b/>
          <w:szCs w:val="22"/>
        </w:rPr>
        <w:t xml:space="preserve"> </w:t>
      </w:r>
      <w:r w:rsidR="007E0709">
        <w:rPr>
          <w:rFonts w:eastAsiaTheme="minorHAnsi" w:cstheme="minorBidi"/>
          <w:b/>
          <w:szCs w:val="22"/>
        </w:rPr>
        <w:t>tehniskās specifikācijas</w:t>
      </w:r>
      <w:r w:rsidR="007E0709" w:rsidRPr="00B20131">
        <w:rPr>
          <w:rFonts w:eastAsiaTheme="minorHAnsi" w:cstheme="minorBidi"/>
          <w:b/>
          <w:szCs w:val="22"/>
        </w:rPr>
        <w:t xml:space="preserve"> </w:t>
      </w:r>
      <w:bookmarkEnd w:id="0"/>
      <w:r w:rsidR="007E0709" w:rsidRPr="00B20131">
        <w:rPr>
          <w:rFonts w:eastAsiaTheme="minorHAnsi" w:cstheme="minorBidi"/>
          <w:b/>
          <w:szCs w:val="22"/>
        </w:rPr>
        <w:t>izstrāde</w:t>
      </w:r>
      <w:bookmarkEnd w:id="1"/>
      <w:r w:rsidR="007E0709" w:rsidRPr="00B20131">
        <w:rPr>
          <w:rFonts w:eastAsiaTheme="minorHAnsi" w:cstheme="minorBidi"/>
          <w:b/>
          <w:szCs w:val="22"/>
        </w:rPr>
        <w:t>”</w:t>
      </w:r>
    </w:p>
    <w:p w14:paraId="70665A25" w14:textId="77777777" w:rsidR="007E0709" w:rsidRPr="00B20131" w:rsidRDefault="007E0709" w:rsidP="007E0709">
      <w:pPr>
        <w:spacing w:line="360" w:lineRule="auto"/>
        <w:ind w:firstLine="709"/>
        <w:rPr>
          <w:rFonts w:eastAsiaTheme="minorHAnsi" w:cstheme="minorBidi"/>
          <w:szCs w:val="22"/>
        </w:rPr>
      </w:pPr>
    </w:p>
    <w:p w14:paraId="219D340E" w14:textId="205236A3" w:rsidR="007E0709" w:rsidRPr="00B20131" w:rsidRDefault="007E0709" w:rsidP="007E0709">
      <w:pPr>
        <w:numPr>
          <w:ilvl w:val="0"/>
          <w:numId w:val="5"/>
        </w:numPr>
        <w:spacing w:line="360" w:lineRule="auto"/>
        <w:contextualSpacing/>
        <w:rPr>
          <w:rFonts w:eastAsiaTheme="minorHAnsi" w:cstheme="minorBidi"/>
          <w:b/>
          <w:szCs w:val="22"/>
        </w:rPr>
      </w:pPr>
      <w:r w:rsidRPr="00B20131">
        <w:rPr>
          <w:rFonts w:eastAsiaTheme="minorHAnsi" w:cstheme="minorBidi"/>
          <w:b/>
          <w:szCs w:val="22"/>
        </w:rPr>
        <w:t xml:space="preserve">Esošās situācijas </w:t>
      </w:r>
      <w:r w:rsidR="00FF4451">
        <w:rPr>
          <w:rFonts w:eastAsiaTheme="minorHAnsi" w:cstheme="minorBidi"/>
          <w:b/>
          <w:szCs w:val="22"/>
        </w:rPr>
        <w:t>izklāsts</w:t>
      </w:r>
    </w:p>
    <w:p w14:paraId="159CAB61" w14:textId="00E909E7" w:rsidR="00FF4451" w:rsidRDefault="00FF4451" w:rsidP="00FF4451">
      <w:pPr>
        <w:numPr>
          <w:ilvl w:val="1"/>
          <w:numId w:val="5"/>
        </w:numPr>
        <w:spacing w:line="360" w:lineRule="auto"/>
        <w:contextualSpacing/>
        <w:rPr>
          <w:rFonts w:eastAsiaTheme="minorHAnsi" w:cstheme="minorBidi"/>
          <w:bCs/>
          <w:szCs w:val="22"/>
        </w:rPr>
      </w:pPr>
      <w:r w:rsidRPr="00FF4451">
        <w:rPr>
          <w:rFonts w:eastAsiaTheme="minorHAnsi" w:cstheme="minorBidi"/>
          <w:bCs/>
          <w:szCs w:val="22"/>
        </w:rPr>
        <w:t>Uzturlīdzekļu garantiju fonda administrācija</w:t>
      </w:r>
      <w:r w:rsidR="00272BAB">
        <w:rPr>
          <w:rFonts w:eastAsiaTheme="minorHAnsi" w:cstheme="minorBidi"/>
          <w:bCs/>
          <w:szCs w:val="22"/>
        </w:rPr>
        <w:t xml:space="preserve"> (turpmāk – Fonda administrācija)</w:t>
      </w:r>
      <w:r w:rsidRPr="00FF4451">
        <w:rPr>
          <w:rFonts w:eastAsiaTheme="minorHAnsi" w:cstheme="minorBidi"/>
          <w:bCs/>
          <w:szCs w:val="22"/>
        </w:rPr>
        <w:t xml:space="preserve"> ir Tieslietu ministrijas padotībā esoša tiešās pārvaldes iestāde.</w:t>
      </w:r>
    </w:p>
    <w:p w14:paraId="5DED3850" w14:textId="7CE93393" w:rsidR="00FF4451" w:rsidRPr="00AC38BA" w:rsidRDefault="00FF4451" w:rsidP="00FF4451">
      <w:pPr>
        <w:numPr>
          <w:ilvl w:val="1"/>
          <w:numId w:val="5"/>
        </w:numPr>
        <w:spacing w:line="360" w:lineRule="auto"/>
        <w:contextualSpacing/>
        <w:rPr>
          <w:rFonts w:eastAsiaTheme="minorHAnsi" w:cstheme="minorBidi"/>
          <w:bCs/>
          <w:szCs w:val="22"/>
        </w:rPr>
      </w:pPr>
      <w:r w:rsidRPr="00FF4451">
        <w:rPr>
          <w:rFonts w:eastAsiaTheme="minorHAnsi" w:cstheme="minorBidi"/>
          <w:szCs w:val="22"/>
        </w:rPr>
        <w:t xml:space="preserve">2004.gada 1.jūlijā spēkā stājās </w:t>
      </w:r>
      <w:r w:rsidR="00AC38BA">
        <w:rPr>
          <w:rFonts w:eastAsiaTheme="minorHAnsi" w:cstheme="minorBidi"/>
          <w:szCs w:val="22"/>
        </w:rPr>
        <w:t xml:space="preserve">2004.gada 17. jūnija </w:t>
      </w:r>
      <w:r w:rsidRPr="00FF4451">
        <w:rPr>
          <w:rFonts w:eastAsiaTheme="minorHAnsi" w:cstheme="minorBidi"/>
          <w:szCs w:val="22"/>
        </w:rPr>
        <w:t>Uzturlīdzekļu garantiju fonda likums, un 2004.gada 2.augustā savu darbību sāka Uzturlīdzekļu garantiju fonds</w:t>
      </w:r>
      <w:r w:rsidR="00AC38BA">
        <w:rPr>
          <w:rFonts w:eastAsiaTheme="minorHAnsi" w:cstheme="minorBidi"/>
          <w:szCs w:val="22"/>
        </w:rPr>
        <w:t xml:space="preserve"> (turpmāk – Fonds)</w:t>
      </w:r>
      <w:r w:rsidRPr="00FF4451">
        <w:rPr>
          <w:rFonts w:eastAsiaTheme="minorHAnsi" w:cstheme="minorBidi"/>
          <w:szCs w:val="22"/>
        </w:rPr>
        <w:t xml:space="preserve"> ar mērķi īstenot bērnu tiesības uz sociālo nodrošinājumu, garantējot minimālo uzturlīdzekļu apmēru bērniem, kurus apgādā tikai viens no vecākiem, jo otrs vecāks tiesas nolēmumu par uzturlīdzekļu piedziņu nepilda. Savukārt, lai izmaksātu uzturlīdzekļus no </w:t>
      </w:r>
      <w:r w:rsidR="00AC38BA">
        <w:rPr>
          <w:rFonts w:eastAsiaTheme="minorHAnsi" w:cstheme="minorBidi"/>
          <w:szCs w:val="22"/>
        </w:rPr>
        <w:t>F</w:t>
      </w:r>
      <w:r w:rsidRPr="00FF4451">
        <w:rPr>
          <w:rFonts w:eastAsiaTheme="minorHAnsi" w:cstheme="minorBidi"/>
          <w:szCs w:val="22"/>
        </w:rPr>
        <w:t xml:space="preserve">onda un apsaimniekotu </w:t>
      </w:r>
      <w:r w:rsidR="00AC38BA">
        <w:rPr>
          <w:rFonts w:eastAsiaTheme="minorHAnsi" w:cstheme="minorBidi"/>
          <w:szCs w:val="22"/>
        </w:rPr>
        <w:t>F</w:t>
      </w:r>
      <w:r w:rsidRPr="00FF4451">
        <w:rPr>
          <w:rFonts w:eastAsiaTheme="minorHAnsi" w:cstheme="minorBidi"/>
          <w:szCs w:val="22"/>
        </w:rPr>
        <w:t xml:space="preserve">onda līdzekļus, tika izveidota tiešās pārvaldes iestāde – </w:t>
      </w:r>
      <w:r w:rsidR="00AC38BA">
        <w:rPr>
          <w:rFonts w:eastAsiaTheme="minorHAnsi" w:cstheme="minorBidi"/>
          <w:szCs w:val="22"/>
        </w:rPr>
        <w:t>F</w:t>
      </w:r>
      <w:r w:rsidRPr="00FF4451">
        <w:rPr>
          <w:rFonts w:eastAsiaTheme="minorHAnsi" w:cstheme="minorBidi"/>
          <w:szCs w:val="22"/>
        </w:rPr>
        <w:t>onda administrācija.</w:t>
      </w:r>
    </w:p>
    <w:p w14:paraId="38946F34" w14:textId="4508E3DA" w:rsidR="00AC38BA" w:rsidRDefault="00AC38BA" w:rsidP="00FF4451">
      <w:pPr>
        <w:numPr>
          <w:ilvl w:val="1"/>
          <w:numId w:val="5"/>
        </w:numPr>
        <w:spacing w:line="360" w:lineRule="auto"/>
        <w:contextualSpacing/>
        <w:rPr>
          <w:rFonts w:eastAsiaTheme="minorHAnsi" w:cstheme="minorBidi"/>
          <w:bCs/>
          <w:szCs w:val="22"/>
        </w:rPr>
      </w:pPr>
      <w:r>
        <w:rPr>
          <w:rFonts w:eastAsiaTheme="minorHAnsi" w:cstheme="minorBidi"/>
          <w:szCs w:val="22"/>
        </w:rPr>
        <w:t>2017. gada 1. februārī spēkā stājās 2016. gada 1. decembra Uzturlīdzekļu garantiju fonda likums, ar kuru spēku zaudēja iepriekšējais 2004. gada 17. jūnija likums.</w:t>
      </w:r>
    </w:p>
    <w:p w14:paraId="1014E1E0" w14:textId="5BD7774F" w:rsidR="00FF4451" w:rsidRDefault="00272BAB" w:rsidP="00FF4451">
      <w:pPr>
        <w:numPr>
          <w:ilvl w:val="1"/>
          <w:numId w:val="5"/>
        </w:numPr>
        <w:spacing w:line="360" w:lineRule="auto"/>
        <w:contextualSpacing/>
        <w:rPr>
          <w:rFonts w:eastAsiaTheme="minorHAnsi" w:cstheme="minorBidi"/>
          <w:bCs/>
          <w:szCs w:val="22"/>
        </w:rPr>
      </w:pPr>
      <w:r>
        <w:rPr>
          <w:rFonts w:eastAsiaTheme="minorHAnsi" w:cstheme="minorBidi"/>
          <w:szCs w:val="22"/>
        </w:rPr>
        <w:t>F</w:t>
      </w:r>
      <w:r w:rsidR="00FF4451" w:rsidRPr="00FF4451">
        <w:rPr>
          <w:rFonts w:eastAsiaTheme="minorHAnsi" w:cstheme="minorBidi"/>
          <w:szCs w:val="22"/>
        </w:rPr>
        <w:t>onda administrācija nodrošina uzturlīdzekļu izmaksu bērniem, ja viens no vecākiem vai abi vecāki tos nenodrošina.</w:t>
      </w:r>
    </w:p>
    <w:p w14:paraId="27A97E79" w14:textId="3D5E7DB2" w:rsidR="00FF4451" w:rsidRDefault="00FF4451" w:rsidP="00FF4451">
      <w:pPr>
        <w:numPr>
          <w:ilvl w:val="1"/>
          <w:numId w:val="5"/>
        </w:numPr>
        <w:spacing w:line="360" w:lineRule="auto"/>
        <w:contextualSpacing/>
        <w:rPr>
          <w:rFonts w:eastAsiaTheme="minorHAnsi" w:cstheme="minorBidi"/>
          <w:bCs/>
          <w:szCs w:val="22"/>
        </w:rPr>
      </w:pPr>
      <w:r w:rsidRPr="00FF4451">
        <w:rPr>
          <w:rFonts w:eastAsiaTheme="minorHAnsi" w:cstheme="minorBidi"/>
          <w:szCs w:val="22"/>
        </w:rPr>
        <w:t xml:space="preserve">No 2011.gada 18.jūnija </w:t>
      </w:r>
      <w:r w:rsidR="00272BAB">
        <w:rPr>
          <w:rFonts w:eastAsiaTheme="minorHAnsi" w:cstheme="minorBidi"/>
          <w:szCs w:val="22"/>
        </w:rPr>
        <w:t>F</w:t>
      </w:r>
      <w:r w:rsidRPr="00FF4451">
        <w:rPr>
          <w:rFonts w:eastAsiaTheme="minorHAnsi" w:cstheme="minorBidi"/>
          <w:szCs w:val="22"/>
        </w:rPr>
        <w:t>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49A70F0" w14:textId="120BC01B" w:rsidR="007E0709" w:rsidRPr="00272BAB" w:rsidRDefault="00FF4451" w:rsidP="00FF4451">
      <w:pPr>
        <w:numPr>
          <w:ilvl w:val="1"/>
          <w:numId w:val="5"/>
        </w:numPr>
        <w:spacing w:line="360" w:lineRule="auto"/>
        <w:contextualSpacing/>
        <w:rPr>
          <w:rFonts w:eastAsiaTheme="minorHAnsi" w:cstheme="minorBidi"/>
          <w:bCs/>
          <w:szCs w:val="22"/>
        </w:rPr>
      </w:pPr>
      <w:r w:rsidRPr="00FF4451">
        <w:rPr>
          <w:rFonts w:eastAsiaTheme="minorHAnsi" w:cstheme="minorBidi"/>
          <w:szCs w:val="22"/>
        </w:rPr>
        <w:t xml:space="preserve">No 2014. gada 1.augusta </w:t>
      </w:r>
      <w:r w:rsidR="00272BAB">
        <w:rPr>
          <w:rFonts w:eastAsiaTheme="minorHAnsi" w:cstheme="minorBidi"/>
          <w:szCs w:val="22"/>
        </w:rPr>
        <w:t>F</w:t>
      </w:r>
      <w:r w:rsidRPr="00FF4451">
        <w:rPr>
          <w:rFonts w:eastAsiaTheme="minorHAnsi" w:cstheme="minorBidi"/>
          <w:szCs w:val="22"/>
        </w:rPr>
        <w:t xml:space="preserve">onda administrācija pilda Hāgas 2007.gada 23.novembra Konvencijā par uzturlīdzekļu bērniem un cita veida ģimenes uzturēšanas līdzekļu pārrobežu piedziņu paredzētās centrālās iestādes funkcijas. </w:t>
      </w:r>
    </w:p>
    <w:p w14:paraId="3967F559" w14:textId="40F178F6" w:rsidR="00272BAB" w:rsidRPr="00272BAB" w:rsidRDefault="00272BAB" w:rsidP="00272BAB">
      <w:pPr>
        <w:numPr>
          <w:ilvl w:val="1"/>
          <w:numId w:val="5"/>
        </w:numPr>
        <w:spacing w:line="360" w:lineRule="auto"/>
        <w:contextualSpacing/>
        <w:rPr>
          <w:rFonts w:eastAsiaTheme="minorHAnsi" w:cstheme="minorBidi"/>
          <w:bCs/>
          <w:szCs w:val="22"/>
        </w:rPr>
      </w:pPr>
      <w:r>
        <w:rPr>
          <w:rFonts w:eastAsiaTheme="minorHAnsi" w:cstheme="minorBidi"/>
          <w:bCs/>
          <w:szCs w:val="22"/>
        </w:rPr>
        <w:t>F</w:t>
      </w:r>
      <w:r w:rsidRPr="00272BAB">
        <w:rPr>
          <w:rFonts w:eastAsiaTheme="minorHAnsi" w:cstheme="minorBidi"/>
          <w:bCs/>
          <w:szCs w:val="22"/>
        </w:rPr>
        <w:t>onda administrācija:</w:t>
      </w:r>
    </w:p>
    <w:p w14:paraId="643C34D7" w14:textId="196C78CE" w:rsidR="00272BAB" w:rsidRPr="00272BAB" w:rsidRDefault="00272BAB" w:rsidP="00272BAB">
      <w:pPr>
        <w:numPr>
          <w:ilvl w:val="2"/>
          <w:numId w:val="5"/>
        </w:numPr>
        <w:spacing w:line="360" w:lineRule="auto"/>
        <w:ind w:left="1418" w:hanging="698"/>
        <w:contextualSpacing/>
        <w:rPr>
          <w:rFonts w:eastAsiaTheme="minorHAnsi" w:cstheme="minorBidi"/>
          <w:bCs/>
          <w:szCs w:val="22"/>
        </w:rPr>
      </w:pPr>
      <w:r w:rsidRPr="00272BAB">
        <w:rPr>
          <w:rFonts w:eastAsiaTheme="minorHAnsi" w:cstheme="minorBidi"/>
          <w:bCs/>
          <w:szCs w:val="22"/>
        </w:rPr>
        <w:t xml:space="preserve">Nodrošina uzturlīdzekļu izmaksu bērniem, ja </w:t>
      </w:r>
      <w:r w:rsidR="00AC38BA">
        <w:rPr>
          <w:rFonts w:eastAsiaTheme="minorHAnsi" w:cstheme="minorBidi"/>
          <w:bCs/>
          <w:szCs w:val="22"/>
        </w:rPr>
        <w:t>vecāks</w:t>
      </w:r>
      <w:r w:rsidRPr="00272BAB">
        <w:rPr>
          <w:rFonts w:eastAsiaTheme="minorHAnsi" w:cstheme="minorBidi"/>
          <w:bCs/>
          <w:szCs w:val="22"/>
        </w:rPr>
        <w:t xml:space="preserve"> tos nemaksā un uzturlīdzekļu piedziņa no viņa nav iespējama;</w:t>
      </w:r>
    </w:p>
    <w:p w14:paraId="74C41051" w14:textId="18AEB439" w:rsidR="00272BAB" w:rsidRPr="00272BAB" w:rsidRDefault="00272BAB" w:rsidP="00272BAB">
      <w:pPr>
        <w:numPr>
          <w:ilvl w:val="2"/>
          <w:numId w:val="5"/>
        </w:numPr>
        <w:spacing w:line="360" w:lineRule="auto"/>
        <w:ind w:left="1418" w:hanging="698"/>
        <w:contextualSpacing/>
        <w:rPr>
          <w:rFonts w:eastAsiaTheme="minorHAnsi" w:cstheme="minorBidi"/>
          <w:bCs/>
          <w:szCs w:val="22"/>
        </w:rPr>
      </w:pPr>
      <w:r w:rsidRPr="00272BAB">
        <w:rPr>
          <w:rFonts w:eastAsiaTheme="minorHAnsi" w:cstheme="minorBidi"/>
          <w:bCs/>
          <w:szCs w:val="22"/>
        </w:rPr>
        <w:t>Apsaimnieko no valsts budžeta piešķirtos līdzekļus, kā arī regresa kārtībā no parādniekiem piedzītos līdzekļus un nodrošina to izlietojuma kontroli;</w:t>
      </w:r>
    </w:p>
    <w:p w14:paraId="20B2E911" w14:textId="05A940CC" w:rsidR="00272BAB" w:rsidRPr="00272BAB" w:rsidRDefault="00272BAB" w:rsidP="00272BAB">
      <w:pPr>
        <w:numPr>
          <w:ilvl w:val="2"/>
          <w:numId w:val="5"/>
        </w:numPr>
        <w:spacing w:line="360" w:lineRule="auto"/>
        <w:ind w:left="1418" w:hanging="698"/>
        <w:contextualSpacing/>
        <w:rPr>
          <w:rFonts w:eastAsiaTheme="minorHAnsi" w:cstheme="minorBidi"/>
          <w:bCs/>
          <w:szCs w:val="22"/>
        </w:rPr>
      </w:pPr>
      <w:r w:rsidRPr="00272BAB">
        <w:rPr>
          <w:rFonts w:eastAsiaTheme="minorHAnsi" w:cstheme="minorBidi"/>
          <w:bCs/>
          <w:szCs w:val="22"/>
        </w:rPr>
        <w:t>Ministru kabineta noteiktajā kārtībā reģistrē personas, kurām izmaksāti uzturlīdzekļi no valsts līdzekļiem, un parādniekus;</w:t>
      </w:r>
    </w:p>
    <w:p w14:paraId="0AA3EB8C" w14:textId="492786EF" w:rsidR="00272BAB" w:rsidRPr="00272BAB" w:rsidRDefault="00272BAB" w:rsidP="00272BAB">
      <w:pPr>
        <w:numPr>
          <w:ilvl w:val="2"/>
          <w:numId w:val="5"/>
        </w:numPr>
        <w:spacing w:line="360" w:lineRule="auto"/>
        <w:ind w:left="1418" w:hanging="698"/>
        <w:contextualSpacing/>
        <w:rPr>
          <w:rFonts w:eastAsiaTheme="minorHAnsi" w:cstheme="minorBidi"/>
          <w:bCs/>
          <w:szCs w:val="22"/>
        </w:rPr>
      </w:pPr>
      <w:r w:rsidRPr="00272BAB">
        <w:rPr>
          <w:rFonts w:eastAsiaTheme="minorHAnsi" w:cstheme="minorBidi"/>
          <w:bCs/>
          <w:szCs w:val="22"/>
        </w:rPr>
        <w:lastRenderedPageBreak/>
        <w:t>Īsteno budžeta apakšprogrammas 03.07.00. „Uzturlīdzekļu garantiju fonda administrēšana”, 03.08.00. „Uzturlīdzekļu garantiju fonds”</w:t>
      </w:r>
    </w:p>
    <w:p w14:paraId="0F36CD33" w14:textId="7163279D" w:rsidR="00272BAB" w:rsidRDefault="00272BAB" w:rsidP="00272BAB">
      <w:pPr>
        <w:numPr>
          <w:ilvl w:val="2"/>
          <w:numId w:val="5"/>
        </w:numPr>
        <w:spacing w:line="360" w:lineRule="auto"/>
        <w:ind w:left="1418" w:hanging="698"/>
        <w:contextualSpacing/>
        <w:rPr>
          <w:rFonts w:eastAsiaTheme="minorHAnsi" w:cstheme="minorBidi"/>
          <w:bCs/>
          <w:szCs w:val="22"/>
        </w:rPr>
      </w:pPr>
      <w:r w:rsidRPr="00272BAB">
        <w:rPr>
          <w:rFonts w:eastAsiaTheme="minorHAnsi" w:cstheme="minorBidi"/>
          <w:bCs/>
          <w:szCs w:val="22"/>
        </w:rPr>
        <w:t xml:space="preserve">Pilda centrālās iestādes funkcijas pārrobežu uzturlīdzekļu </w:t>
      </w:r>
      <w:r w:rsidR="00AC38BA">
        <w:rPr>
          <w:rFonts w:eastAsiaTheme="minorHAnsi" w:cstheme="minorBidi"/>
          <w:bCs/>
          <w:szCs w:val="22"/>
        </w:rPr>
        <w:t>piedziņas lietās</w:t>
      </w:r>
      <w:r w:rsidRPr="00272BAB">
        <w:rPr>
          <w:rFonts w:eastAsiaTheme="minorHAnsi" w:cstheme="minorBidi"/>
          <w:bCs/>
          <w:szCs w:val="22"/>
        </w:rPr>
        <w:t>.</w:t>
      </w:r>
    </w:p>
    <w:p w14:paraId="039C8DAE" w14:textId="706018B3" w:rsidR="00272BAB" w:rsidRDefault="00272BAB" w:rsidP="00272BAB">
      <w:pPr>
        <w:numPr>
          <w:ilvl w:val="1"/>
          <w:numId w:val="5"/>
        </w:numPr>
        <w:spacing w:line="360" w:lineRule="auto"/>
        <w:contextualSpacing/>
        <w:rPr>
          <w:rFonts w:eastAsiaTheme="minorHAnsi" w:cstheme="minorBidi"/>
          <w:bCs/>
          <w:szCs w:val="22"/>
        </w:rPr>
      </w:pPr>
      <w:r>
        <w:rPr>
          <w:rFonts w:eastAsiaTheme="minorHAnsi" w:cstheme="minorBidi"/>
          <w:bCs/>
          <w:szCs w:val="22"/>
        </w:rPr>
        <w:t xml:space="preserve">Fonda administrācijas darbību reglamentē šādi normatīvie akti: </w:t>
      </w:r>
    </w:p>
    <w:p w14:paraId="3882691C" w14:textId="31ED85DD" w:rsidR="00272BAB" w:rsidRDefault="00272BAB" w:rsidP="00272BAB">
      <w:pPr>
        <w:numPr>
          <w:ilvl w:val="2"/>
          <w:numId w:val="5"/>
        </w:numPr>
        <w:spacing w:line="360" w:lineRule="auto"/>
        <w:ind w:left="1418" w:hanging="698"/>
        <w:contextualSpacing/>
        <w:rPr>
          <w:rFonts w:eastAsiaTheme="minorHAnsi" w:cstheme="minorBidi"/>
          <w:bCs/>
          <w:szCs w:val="22"/>
        </w:rPr>
      </w:pPr>
      <w:r w:rsidRPr="00272BAB">
        <w:rPr>
          <w:rFonts w:eastAsiaTheme="minorHAnsi" w:cstheme="minorBidi"/>
          <w:bCs/>
          <w:szCs w:val="22"/>
        </w:rPr>
        <w:t>Uzturlīdzekļu garantiju fonda likums</w:t>
      </w:r>
      <w:r>
        <w:rPr>
          <w:rFonts w:eastAsiaTheme="minorHAnsi" w:cstheme="minorBidi"/>
          <w:bCs/>
          <w:szCs w:val="22"/>
        </w:rPr>
        <w:t>;</w:t>
      </w:r>
    </w:p>
    <w:p w14:paraId="0035375F" w14:textId="32B6F1C6" w:rsidR="00272BAB" w:rsidRDefault="00272BAB" w:rsidP="00272BAB">
      <w:pPr>
        <w:numPr>
          <w:ilvl w:val="2"/>
          <w:numId w:val="5"/>
        </w:numPr>
        <w:spacing w:line="360" w:lineRule="auto"/>
        <w:ind w:left="1418" w:hanging="698"/>
        <w:contextualSpacing/>
        <w:rPr>
          <w:rFonts w:eastAsiaTheme="minorHAnsi" w:cstheme="minorBidi"/>
          <w:bCs/>
          <w:szCs w:val="22"/>
        </w:rPr>
      </w:pPr>
      <w:r w:rsidRPr="00272BAB">
        <w:rPr>
          <w:rFonts w:eastAsiaTheme="minorHAnsi" w:cstheme="minorBidi"/>
          <w:bCs/>
          <w:szCs w:val="22"/>
        </w:rPr>
        <w:t>Civillikums</w:t>
      </w:r>
      <w:r w:rsidR="00F2094D">
        <w:rPr>
          <w:rFonts w:eastAsiaTheme="minorHAnsi" w:cstheme="minorBidi"/>
          <w:bCs/>
          <w:szCs w:val="22"/>
        </w:rPr>
        <w:t>;</w:t>
      </w:r>
      <w:r w:rsidRPr="00272BAB">
        <w:rPr>
          <w:rFonts w:eastAsiaTheme="minorHAnsi" w:cstheme="minorBidi"/>
          <w:bCs/>
          <w:szCs w:val="22"/>
        </w:rPr>
        <w:t xml:space="preserve"> </w:t>
      </w:r>
    </w:p>
    <w:p w14:paraId="70C359EB" w14:textId="35F370E3" w:rsidR="00F2094D" w:rsidRDefault="00F2094D" w:rsidP="00F2094D">
      <w:pPr>
        <w:numPr>
          <w:ilvl w:val="2"/>
          <w:numId w:val="5"/>
        </w:numPr>
        <w:spacing w:line="360" w:lineRule="auto"/>
        <w:ind w:left="1418" w:hanging="698"/>
        <w:contextualSpacing/>
        <w:rPr>
          <w:rFonts w:eastAsiaTheme="minorHAnsi" w:cstheme="minorBidi"/>
          <w:bCs/>
          <w:szCs w:val="22"/>
        </w:rPr>
      </w:pPr>
      <w:r>
        <w:rPr>
          <w:rFonts w:eastAsiaTheme="minorHAnsi" w:cstheme="minorBidi"/>
          <w:bCs/>
          <w:szCs w:val="22"/>
        </w:rPr>
        <w:t>Civilprocesa likums;</w:t>
      </w:r>
    </w:p>
    <w:p w14:paraId="76418A6F" w14:textId="0501DA39" w:rsidR="00AC38BA" w:rsidRDefault="00F2094D" w:rsidP="00272BAB">
      <w:pPr>
        <w:numPr>
          <w:ilvl w:val="2"/>
          <w:numId w:val="5"/>
        </w:numPr>
        <w:spacing w:line="360" w:lineRule="auto"/>
        <w:ind w:left="1418" w:hanging="698"/>
        <w:contextualSpacing/>
        <w:rPr>
          <w:rFonts w:eastAsiaTheme="minorHAnsi" w:cstheme="minorBidi"/>
          <w:bCs/>
          <w:szCs w:val="22"/>
        </w:rPr>
      </w:pPr>
      <w:r>
        <w:rPr>
          <w:rFonts w:eastAsiaTheme="minorHAnsi" w:cstheme="minorBidi"/>
          <w:bCs/>
          <w:szCs w:val="22"/>
        </w:rPr>
        <w:t>Administratīvā procesa likums;</w:t>
      </w:r>
    </w:p>
    <w:p w14:paraId="331D70EF" w14:textId="7A2C85DB" w:rsidR="00F2094D" w:rsidRDefault="00F2094D" w:rsidP="00272BAB">
      <w:pPr>
        <w:numPr>
          <w:ilvl w:val="2"/>
          <w:numId w:val="5"/>
        </w:numPr>
        <w:spacing w:line="360" w:lineRule="auto"/>
        <w:ind w:left="1418" w:hanging="698"/>
        <w:contextualSpacing/>
        <w:rPr>
          <w:rFonts w:eastAsiaTheme="minorHAnsi" w:cstheme="minorBidi"/>
          <w:bCs/>
          <w:szCs w:val="22"/>
        </w:rPr>
      </w:pPr>
      <w:r w:rsidRPr="00081148">
        <w:rPr>
          <w:rFonts w:eastAsiaTheme="minorHAnsi" w:cstheme="minorBidi"/>
          <w:bCs/>
          <w:szCs w:val="22"/>
        </w:rPr>
        <w:t>Padomes 2008. gada 18. decembra regul</w:t>
      </w:r>
      <w:r>
        <w:rPr>
          <w:rFonts w:eastAsiaTheme="minorHAnsi" w:cstheme="minorBidi"/>
          <w:bCs/>
          <w:szCs w:val="22"/>
        </w:rPr>
        <w:t>a</w:t>
      </w:r>
      <w:r w:rsidRPr="00081148">
        <w:rPr>
          <w:rFonts w:eastAsiaTheme="minorHAnsi" w:cstheme="minorBidi"/>
          <w:bCs/>
          <w:szCs w:val="22"/>
        </w:rPr>
        <w:t xml:space="preserve"> (EK) Nr. 4/2009 par jurisdikciju, piemērojamiem tiesību aktiem, nolēmumu atzīšanu un izpildi un sadarbību uzturēšanas saistību lietās</w:t>
      </w:r>
      <w:r>
        <w:rPr>
          <w:rFonts w:eastAsiaTheme="minorHAnsi" w:cstheme="minorBidi"/>
          <w:bCs/>
          <w:szCs w:val="22"/>
        </w:rPr>
        <w:t>;</w:t>
      </w:r>
    </w:p>
    <w:p w14:paraId="19180C96" w14:textId="16887A93" w:rsidR="00F2094D" w:rsidRDefault="00F2094D" w:rsidP="00272BAB">
      <w:pPr>
        <w:numPr>
          <w:ilvl w:val="2"/>
          <w:numId w:val="5"/>
        </w:numPr>
        <w:spacing w:line="360" w:lineRule="auto"/>
        <w:ind w:left="1418" w:hanging="698"/>
        <w:contextualSpacing/>
        <w:rPr>
          <w:rFonts w:eastAsiaTheme="minorHAnsi" w:cstheme="minorBidi"/>
          <w:bCs/>
          <w:szCs w:val="22"/>
        </w:rPr>
      </w:pPr>
      <w:r w:rsidRPr="00637DD6">
        <w:rPr>
          <w:rFonts w:eastAsiaTheme="minorHAnsi" w:cstheme="minorBidi"/>
          <w:bCs/>
          <w:szCs w:val="22"/>
        </w:rPr>
        <w:t>Hāgas 2007. gada 23. novembra Konvencij</w:t>
      </w:r>
      <w:r>
        <w:rPr>
          <w:rFonts w:eastAsiaTheme="minorHAnsi" w:cstheme="minorBidi"/>
          <w:bCs/>
          <w:szCs w:val="22"/>
        </w:rPr>
        <w:t>a</w:t>
      </w:r>
      <w:r w:rsidRPr="00637DD6">
        <w:rPr>
          <w:rFonts w:eastAsiaTheme="minorHAnsi" w:cstheme="minorBidi"/>
          <w:bCs/>
          <w:szCs w:val="22"/>
        </w:rPr>
        <w:t xml:space="preserve"> par uzturlīdzekļu bērniem un cita veida ģimenes uzturēšanas līdzekļu pārrobežu piedziņu</w:t>
      </w:r>
      <w:r>
        <w:rPr>
          <w:rFonts w:eastAsiaTheme="minorHAnsi" w:cstheme="minorBidi"/>
          <w:bCs/>
          <w:szCs w:val="22"/>
        </w:rPr>
        <w:t>;</w:t>
      </w:r>
    </w:p>
    <w:p w14:paraId="7F2138B2" w14:textId="2F66079B" w:rsidR="00272BAB" w:rsidRDefault="00F2094D" w:rsidP="00272BAB">
      <w:pPr>
        <w:numPr>
          <w:ilvl w:val="2"/>
          <w:numId w:val="5"/>
        </w:numPr>
        <w:spacing w:line="360" w:lineRule="auto"/>
        <w:ind w:left="1418" w:hanging="698"/>
        <w:contextualSpacing/>
        <w:rPr>
          <w:rFonts w:eastAsiaTheme="minorHAnsi" w:cstheme="minorBidi"/>
          <w:bCs/>
          <w:szCs w:val="22"/>
        </w:rPr>
      </w:pPr>
      <w:r w:rsidRPr="00637DD6">
        <w:rPr>
          <w:rFonts w:eastAsiaTheme="minorHAnsi" w:cstheme="minorBidi"/>
          <w:bCs/>
          <w:szCs w:val="22"/>
        </w:rPr>
        <w:t>Ministru kabineta 2013. gada 15. janvāra noteikumi Nr. 37 "Noteikumi par minimālo uzturlīdzekļu apmēru bērnam"</w:t>
      </w:r>
      <w:r w:rsidR="00272BAB">
        <w:rPr>
          <w:rFonts w:eastAsiaTheme="minorHAnsi" w:cstheme="minorBidi"/>
          <w:bCs/>
          <w:szCs w:val="22"/>
        </w:rPr>
        <w:t>;</w:t>
      </w:r>
    </w:p>
    <w:p w14:paraId="6735E20E" w14:textId="783E9481" w:rsidR="00272BAB" w:rsidRDefault="00F2094D" w:rsidP="00272BAB">
      <w:pPr>
        <w:numPr>
          <w:ilvl w:val="2"/>
          <w:numId w:val="5"/>
        </w:numPr>
        <w:spacing w:line="360" w:lineRule="auto"/>
        <w:ind w:left="1418" w:hanging="698"/>
        <w:contextualSpacing/>
        <w:rPr>
          <w:rFonts w:eastAsiaTheme="minorHAnsi" w:cstheme="minorBidi"/>
          <w:bCs/>
          <w:szCs w:val="22"/>
        </w:rPr>
      </w:pPr>
      <w:r w:rsidRPr="00637DD6">
        <w:rPr>
          <w:rFonts w:eastAsiaTheme="minorHAnsi" w:cstheme="minorBidi"/>
          <w:bCs/>
          <w:szCs w:val="22"/>
        </w:rPr>
        <w:t>Ministru kabineta 2019. gada 10. decembra noteikumi Nr. 616 "Noteikumi par uzturlīdzekļu apmēru, ko izmaksā no Uzturlīdzekļu garantiju fonda"</w:t>
      </w:r>
      <w:r w:rsidR="00272BAB">
        <w:rPr>
          <w:rFonts w:eastAsiaTheme="minorHAnsi" w:cstheme="minorBidi"/>
          <w:bCs/>
          <w:szCs w:val="22"/>
        </w:rPr>
        <w:t>;</w:t>
      </w:r>
    </w:p>
    <w:p w14:paraId="0DEADECB" w14:textId="13D418D8" w:rsidR="00272BAB" w:rsidRDefault="00F2094D" w:rsidP="00272BAB">
      <w:pPr>
        <w:numPr>
          <w:ilvl w:val="2"/>
          <w:numId w:val="5"/>
        </w:numPr>
        <w:spacing w:line="360" w:lineRule="auto"/>
        <w:ind w:left="1418" w:hanging="698"/>
        <w:contextualSpacing/>
        <w:rPr>
          <w:rFonts w:eastAsiaTheme="minorHAnsi" w:cstheme="minorBidi"/>
          <w:bCs/>
          <w:szCs w:val="22"/>
        </w:rPr>
      </w:pPr>
      <w:r w:rsidRPr="00637DD6">
        <w:rPr>
          <w:rFonts w:eastAsiaTheme="minorHAnsi" w:cstheme="minorBidi"/>
          <w:bCs/>
          <w:szCs w:val="22"/>
        </w:rPr>
        <w:t>Ministru kabineta 2004. gada 20. jūlija noteikumi Nr. 614 "Uzturlīdzekļu garantiju fonda administrācijas nolikums"</w:t>
      </w:r>
      <w:r w:rsidR="00272BAB">
        <w:rPr>
          <w:rFonts w:eastAsiaTheme="minorHAnsi" w:cstheme="minorBidi"/>
          <w:bCs/>
          <w:szCs w:val="22"/>
        </w:rPr>
        <w:t>;</w:t>
      </w:r>
    </w:p>
    <w:p w14:paraId="3102BA31" w14:textId="3BB98A8D" w:rsidR="00272BAB" w:rsidRDefault="00F2094D" w:rsidP="00272BAB">
      <w:pPr>
        <w:numPr>
          <w:ilvl w:val="2"/>
          <w:numId w:val="5"/>
        </w:numPr>
        <w:spacing w:line="360" w:lineRule="auto"/>
        <w:ind w:left="1418" w:hanging="698"/>
        <w:contextualSpacing/>
        <w:rPr>
          <w:rFonts w:eastAsiaTheme="minorHAnsi" w:cstheme="minorBidi"/>
          <w:bCs/>
          <w:szCs w:val="22"/>
        </w:rPr>
      </w:pPr>
      <w:r w:rsidRPr="00637DD6">
        <w:rPr>
          <w:rFonts w:eastAsiaTheme="minorHAnsi" w:cstheme="minorBidi"/>
          <w:bCs/>
          <w:szCs w:val="22"/>
        </w:rPr>
        <w:t>Ministru kabineta 2017. gada 28. marta noteikumi Nr. 179 "Uzturlīdzekļu garantiju fonda administrācijas centrālās iestādes funkciju īstenošanas kārtība"</w:t>
      </w:r>
      <w:r w:rsidR="00272BAB">
        <w:rPr>
          <w:rFonts w:eastAsiaTheme="minorHAnsi" w:cstheme="minorBidi"/>
          <w:bCs/>
          <w:szCs w:val="22"/>
        </w:rPr>
        <w:t>;</w:t>
      </w:r>
    </w:p>
    <w:p w14:paraId="0631348F" w14:textId="58051053" w:rsidR="00272BAB" w:rsidRDefault="00F2094D" w:rsidP="00272BAB">
      <w:pPr>
        <w:numPr>
          <w:ilvl w:val="2"/>
          <w:numId w:val="5"/>
        </w:numPr>
        <w:spacing w:line="360" w:lineRule="auto"/>
        <w:contextualSpacing/>
        <w:rPr>
          <w:rFonts w:eastAsiaTheme="minorHAnsi" w:cstheme="minorBidi"/>
          <w:bCs/>
          <w:szCs w:val="22"/>
        </w:rPr>
      </w:pPr>
      <w:r w:rsidRPr="00637DD6">
        <w:rPr>
          <w:rFonts w:eastAsiaTheme="minorHAnsi" w:cstheme="minorBidi"/>
          <w:bCs/>
          <w:szCs w:val="22"/>
        </w:rPr>
        <w:t>Ministru kabineta 2017. gada 28. marta noteikumi Nr. 185 "Noteikumi par uzturlīdzekļu izmaksu"</w:t>
      </w:r>
      <w:r w:rsidR="00272BAB">
        <w:rPr>
          <w:rFonts w:eastAsiaTheme="minorHAnsi" w:cstheme="minorBidi"/>
          <w:bCs/>
          <w:szCs w:val="22"/>
        </w:rPr>
        <w:t>;</w:t>
      </w:r>
    </w:p>
    <w:p w14:paraId="04307508" w14:textId="55501678" w:rsidR="00272BAB" w:rsidRDefault="00F2094D" w:rsidP="00272BAB">
      <w:pPr>
        <w:numPr>
          <w:ilvl w:val="2"/>
          <w:numId w:val="5"/>
        </w:numPr>
        <w:spacing w:line="360" w:lineRule="auto"/>
        <w:contextualSpacing/>
        <w:rPr>
          <w:rFonts w:eastAsiaTheme="minorHAnsi" w:cstheme="minorBidi"/>
          <w:bCs/>
          <w:szCs w:val="22"/>
        </w:rPr>
      </w:pPr>
      <w:r w:rsidRPr="00637DD6">
        <w:rPr>
          <w:rFonts w:eastAsiaTheme="minorHAnsi" w:cstheme="minorBidi"/>
          <w:bCs/>
          <w:szCs w:val="22"/>
        </w:rPr>
        <w:t>Ministru kabineta 2017. gada 24. janvāra noteikumi Nr. 48 "Noteikumi par Uzturlīdzekļu garantiju fonda iesniedzēju un parādnieku reģistru"</w:t>
      </w:r>
      <w:r w:rsidR="00272BAB">
        <w:rPr>
          <w:rFonts w:eastAsiaTheme="minorHAnsi" w:cstheme="minorBidi"/>
          <w:bCs/>
          <w:szCs w:val="22"/>
        </w:rPr>
        <w:t>;</w:t>
      </w:r>
    </w:p>
    <w:p w14:paraId="0FC5CBDE" w14:textId="63D0D101" w:rsidR="00272BAB" w:rsidRDefault="00272BAB" w:rsidP="00272BAB">
      <w:pPr>
        <w:spacing w:line="360" w:lineRule="auto"/>
        <w:ind w:left="720"/>
        <w:contextualSpacing/>
        <w:rPr>
          <w:rFonts w:eastAsiaTheme="minorHAnsi" w:cstheme="minorBidi"/>
          <w:bCs/>
          <w:szCs w:val="22"/>
        </w:rPr>
      </w:pPr>
      <w:r>
        <w:rPr>
          <w:rFonts w:eastAsiaTheme="minorHAnsi" w:cstheme="minorBidi"/>
          <w:bCs/>
          <w:szCs w:val="22"/>
        </w:rPr>
        <w:t xml:space="preserve">Saites uz attiecīgajiem normatīvajiem aktiem ir pieejamas Fonda administrācijas tīmekļa vietnes sadaļā - </w:t>
      </w:r>
      <w:hyperlink r:id="rId8" w:history="1">
        <w:r w:rsidRPr="00D9038C">
          <w:rPr>
            <w:rStyle w:val="Hyperlink"/>
            <w:rFonts w:eastAsiaTheme="minorHAnsi" w:cstheme="minorBidi"/>
            <w:bCs/>
            <w:szCs w:val="22"/>
          </w:rPr>
          <w:t>https://www.ugf.gov.lv/lv/normativie-akti</w:t>
        </w:r>
      </w:hyperlink>
      <w:r>
        <w:rPr>
          <w:rFonts w:eastAsiaTheme="minorHAnsi" w:cstheme="minorBidi"/>
          <w:bCs/>
          <w:szCs w:val="22"/>
        </w:rPr>
        <w:t xml:space="preserve"> </w:t>
      </w:r>
    </w:p>
    <w:p w14:paraId="60D9B2AB" w14:textId="1CFF13B1" w:rsidR="00272BAB" w:rsidRPr="00272BAB" w:rsidRDefault="00272BAB" w:rsidP="00272BAB">
      <w:pPr>
        <w:numPr>
          <w:ilvl w:val="1"/>
          <w:numId w:val="5"/>
        </w:numPr>
        <w:spacing w:line="360" w:lineRule="auto"/>
        <w:contextualSpacing/>
        <w:rPr>
          <w:rFonts w:eastAsiaTheme="minorHAnsi" w:cstheme="minorBidi"/>
          <w:bCs/>
          <w:szCs w:val="22"/>
        </w:rPr>
      </w:pPr>
      <w:r>
        <w:rPr>
          <w:rFonts w:eastAsiaTheme="minorHAnsi" w:cstheme="minorBidi"/>
          <w:bCs/>
          <w:szCs w:val="22"/>
        </w:rPr>
        <w:t xml:space="preserve">Fonda administrācijas </w:t>
      </w:r>
      <w:r w:rsidRPr="00272BAB">
        <w:rPr>
          <w:rFonts w:eastAsiaTheme="minorHAnsi" w:cstheme="minorBidi"/>
          <w:bCs/>
          <w:szCs w:val="22"/>
        </w:rPr>
        <w:t>pārziņā atrodas valsts informācijas sistēma “Uzturlīdzekļu garantiju fonda iesniedzēju un parādnieku reģistrs”, (turpmāk – UGF IPR</w:t>
      </w:r>
      <w:r w:rsidR="00A60EFB">
        <w:rPr>
          <w:rFonts w:eastAsiaTheme="minorHAnsi" w:cstheme="minorBidi"/>
          <w:bCs/>
          <w:szCs w:val="22"/>
        </w:rPr>
        <w:t>)</w:t>
      </w:r>
      <w:r w:rsidRPr="00272BAB">
        <w:rPr>
          <w:rFonts w:eastAsiaTheme="minorHAnsi" w:cstheme="minorBidi"/>
          <w:bCs/>
          <w:szCs w:val="22"/>
        </w:rPr>
        <w:t>.</w:t>
      </w:r>
    </w:p>
    <w:p w14:paraId="24B33BB4" w14:textId="7C7ADD05" w:rsidR="00272BAB" w:rsidRDefault="00272BAB" w:rsidP="00272BAB">
      <w:pPr>
        <w:numPr>
          <w:ilvl w:val="1"/>
          <w:numId w:val="5"/>
        </w:numPr>
        <w:spacing w:line="360" w:lineRule="auto"/>
        <w:contextualSpacing/>
        <w:rPr>
          <w:rFonts w:eastAsiaTheme="minorHAnsi" w:cstheme="minorBidi"/>
          <w:bCs/>
          <w:szCs w:val="22"/>
        </w:rPr>
      </w:pPr>
      <w:r w:rsidRPr="00272BAB">
        <w:rPr>
          <w:rFonts w:eastAsiaTheme="minorHAnsi" w:cstheme="minorBidi"/>
          <w:bCs/>
          <w:szCs w:val="22"/>
        </w:rPr>
        <w:t xml:space="preserve">UGF IPR biznesa funkcionalitāte nodrošina pilnīgu </w:t>
      </w:r>
      <w:r w:rsidR="00F2094D">
        <w:rPr>
          <w:rFonts w:eastAsiaTheme="minorHAnsi" w:cstheme="minorBidi"/>
          <w:bCs/>
          <w:szCs w:val="22"/>
        </w:rPr>
        <w:t>F</w:t>
      </w:r>
      <w:r w:rsidR="00F2094D" w:rsidRPr="00272BAB">
        <w:rPr>
          <w:rFonts w:eastAsiaTheme="minorHAnsi" w:cstheme="minorBidi"/>
          <w:bCs/>
          <w:szCs w:val="22"/>
        </w:rPr>
        <w:t xml:space="preserve">onda </w:t>
      </w:r>
      <w:r w:rsidRPr="00272BAB">
        <w:rPr>
          <w:rFonts w:eastAsiaTheme="minorHAnsi" w:cstheme="minorBidi"/>
          <w:bCs/>
          <w:szCs w:val="22"/>
        </w:rPr>
        <w:t>administrācijas funkciju izpildes nodrošinājuma atbalstu.</w:t>
      </w:r>
    </w:p>
    <w:p w14:paraId="5204C763" w14:textId="107E0A72" w:rsidR="00272BAB" w:rsidRDefault="00272BAB" w:rsidP="00272BAB">
      <w:pPr>
        <w:numPr>
          <w:ilvl w:val="1"/>
          <w:numId w:val="5"/>
        </w:numPr>
        <w:spacing w:line="360" w:lineRule="auto"/>
        <w:ind w:left="993" w:hanging="633"/>
        <w:contextualSpacing/>
        <w:rPr>
          <w:rFonts w:eastAsiaTheme="minorHAnsi" w:cstheme="minorBidi"/>
          <w:bCs/>
          <w:szCs w:val="22"/>
        </w:rPr>
      </w:pPr>
      <w:r w:rsidRPr="00272BAB">
        <w:rPr>
          <w:rFonts w:eastAsiaTheme="minorHAnsi" w:cstheme="minorBidi"/>
          <w:bCs/>
          <w:szCs w:val="22"/>
        </w:rPr>
        <w:lastRenderedPageBreak/>
        <w:t xml:space="preserve">Vienlaikus UGF IPR funkcionalitāte nodrošina arī </w:t>
      </w:r>
      <w:r w:rsidR="00F2094D">
        <w:rPr>
          <w:rFonts w:eastAsiaTheme="minorHAnsi" w:cstheme="minorBidi"/>
          <w:bCs/>
          <w:szCs w:val="22"/>
        </w:rPr>
        <w:t>F</w:t>
      </w:r>
      <w:r w:rsidR="00F2094D" w:rsidRPr="00272BAB">
        <w:rPr>
          <w:rFonts w:eastAsiaTheme="minorHAnsi" w:cstheme="minorBidi"/>
          <w:bCs/>
          <w:szCs w:val="22"/>
        </w:rPr>
        <w:t xml:space="preserve">onda </w:t>
      </w:r>
      <w:r w:rsidRPr="00272BAB">
        <w:rPr>
          <w:rFonts w:eastAsiaTheme="minorHAnsi" w:cstheme="minorBidi"/>
          <w:bCs/>
          <w:szCs w:val="22"/>
        </w:rPr>
        <w:t xml:space="preserve">administrācijas funkciju izpildes atbalsta nodrošināšanu, kas ietver pilnas lietvedības un dokumentu vadības funkcionalitāti. </w:t>
      </w:r>
    </w:p>
    <w:p w14:paraId="5FD71869" w14:textId="77777777" w:rsidR="00272BAB" w:rsidRDefault="00272BAB" w:rsidP="00272BAB">
      <w:pPr>
        <w:numPr>
          <w:ilvl w:val="1"/>
          <w:numId w:val="5"/>
        </w:numPr>
        <w:spacing w:line="360" w:lineRule="auto"/>
        <w:ind w:left="993" w:hanging="633"/>
        <w:contextualSpacing/>
        <w:rPr>
          <w:rFonts w:eastAsiaTheme="minorHAnsi" w:cstheme="minorBidi"/>
          <w:bCs/>
          <w:szCs w:val="22"/>
        </w:rPr>
      </w:pPr>
      <w:r w:rsidRPr="00272BAB">
        <w:rPr>
          <w:rFonts w:eastAsiaTheme="minorHAnsi" w:cstheme="minorBidi"/>
          <w:bCs/>
          <w:szCs w:val="22"/>
        </w:rPr>
        <w:t xml:space="preserve">UGF IPR tehniskais risinājums ietver trīs elektroniskos pakalpojumus, kuri ir izvietoti vienotajā valsts un pašvaldību elektronisko pakalpojumu portālā www.latvija.lv un ir pieejami šādās adresēs: </w:t>
      </w:r>
    </w:p>
    <w:p w14:paraId="473D4755" w14:textId="67CD1078" w:rsidR="00272BAB" w:rsidRDefault="00272BAB" w:rsidP="00272BAB">
      <w:pPr>
        <w:numPr>
          <w:ilvl w:val="2"/>
          <w:numId w:val="5"/>
        </w:numPr>
        <w:spacing w:line="360" w:lineRule="auto"/>
        <w:ind w:left="1560" w:hanging="840"/>
        <w:contextualSpacing/>
        <w:rPr>
          <w:rFonts w:eastAsiaTheme="minorHAnsi" w:cstheme="minorBidi"/>
          <w:bCs/>
          <w:szCs w:val="22"/>
        </w:rPr>
      </w:pPr>
      <w:r w:rsidRPr="00272BAB">
        <w:rPr>
          <w:rFonts w:eastAsiaTheme="minorHAnsi" w:cstheme="minorBidi"/>
          <w:bCs/>
          <w:szCs w:val="22"/>
        </w:rPr>
        <w:t xml:space="preserve">Pieteikšanās uzturlīdzekļu saņemšanai - </w:t>
      </w:r>
      <w:hyperlink r:id="rId9" w:history="1">
        <w:r w:rsidRPr="00D9038C">
          <w:rPr>
            <w:rStyle w:val="Hyperlink"/>
            <w:rFonts w:eastAsiaTheme="minorHAnsi" w:cstheme="minorBidi"/>
            <w:bCs/>
            <w:szCs w:val="22"/>
          </w:rPr>
          <w:t>https://www.latvija.lv/lv/Epakalpojumi/EP54/Apraksts</w:t>
        </w:r>
      </w:hyperlink>
    </w:p>
    <w:p w14:paraId="6065EF4D" w14:textId="1C1F124B" w:rsidR="00272BAB" w:rsidRDefault="00272BAB" w:rsidP="00272BAB">
      <w:pPr>
        <w:numPr>
          <w:ilvl w:val="2"/>
          <w:numId w:val="5"/>
        </w:numPr>
        <w:spacing w:line="360" w:lineRule="auto"/>
        <w:ind w:left="1560" w:hanging="840"/>
        <w:contextualSpacing/>
        <w:rPr>
          <w:rFonts w:eastAsiaTheme="minorHAnsi" w:cstheme="minorBidi"/>
          <w:bCs/>
          <w:szCs w:val="22"/>
        </w:rPr>
      </w:pPr>
      <w:r w:rsidRPr="00272BAB">
        <w:rPr>
          <w:rFonts w:eastAsiaTheme="minorHAnsi" w:cstheme="minorBidi"/>
          <w:bCs/>
          <w:szCs w:val="22"/>
        </w:rPr>
        <w:t xml:space="preserve">Informācija par uzturlīdzekļu lietas izskatīšanas procesu - </w:t>
      </w:r>
      <w:hyperlink r:id="rId10" w:history="1">
        <w:r w:rsidRPr="00D9038C">
          <w:rPr>
            <w:rStyle w:val="Hyperlink"/>
            <w:rFonts w:eastAsiaTheme="minorHAnsi" w:cstheme="minorBidi"/>
            <w:bCs/>
            <w:szCs w:val="22"/>
          </w:rPr>
          <w:t>https://www.latvija.lv/lv/Epakalpojumi/EP55/Apraksts</w:t>
        </w:r>
      </w:hyperlink>
    </w:p>
    <w:p w14:paraId="4B906DE4" w14:textId="17BE660C" w:rsidR="00272BAB" w:rsidRPr="00272BAB" w:rsidRDefault="00272BAB" w:rsidP="00272BAB">
      <w:pPr>
        <w:numPr>
          <w:ilvl w:val="2"/>
          <w:numId w:val="5"/>
        </w:numPr>
        <w:spacing w:line="360" w:lineRule="auto"/>
        <w:ind w:left="1560" w:hanging="840"/>
        <w:contextualSpacing/>
        <w:rPr>
          <w:rFonts w:eastAsiaTheme="minorHAnsi" w:cstheme="minorBidi"/>
          <w:bCs/>
          <w:szCs w:val="22"/>
        </w:rPr>
      </w:pPr>
      <w:r w:rsidRPr="00272BAB">
        <w:rPr>
          <w:rFonts w:eastAsiaTheme="minorHAnsi" w:cstheme="minorBidi"/>
          <w:bCs/>
          <w:szCs w:val="22"/>
        </w:rPr>
        <w:t xml:space="preserve">Informācija par uzturlīdzekļu parādu - </w:t>
      </w:r>
      <w:hyperlink r:id="rId11" w:history="1">
        <w:r w:rsidR="00F2094D" w:rsidRPr="004E5C03">
          <w:rPr>
            <w:rStyle w:val="Hyperlink"/>
            <w:rFonts w:eastAsiaTheme="minorHAnsi" w:cstheme="minorBidi"/>
            <w:bCs/>
            <w:szCs w:val="22"/>
          </w:rPr>
          <w:t>https://www.latvija.lv/lv/Epakalpojumi/EP56/Apraksts</w:t>
        </w:r>
      </w:hyperlink>
      <w:r w:rsidR="00F2094D">
        <w:rPr>
          <w:rFonts w:eastAsiaTheme="minorHAnsi" w:cstheme="minorBidi"/>
          <w:bCs/>
          <w:szCs w:val="22"/>
        </w:rPr>
        <w:t xml:space="preserve"> </w:t>
      </w:r>
      <w:r w:rsidRPr="00272BAB">
        <w:rPr>
          <w:rFonts w:eastAsiaTheme="minorHAnsi" w:cstheme="minorBidi"/>
          <w:bCs/>
          <w:szCs w:val="22"/>
        </w:rPr>
        <w:t xml:space="preserve"> </w:t>
      </w:r>
    </w:p>
    <w:p w14:paraId="7ED4992B" w14:textId="77777777" w:rsidR="00272BAB" w:rsidRPr="00272BAB" w:rsidRDefault="00272BAB" w:rsidP="00272BAB">
      <w:pPr>
        <w:numPr>
          <w:ilvl w:val="1"/>
          <w:numId w:val="5"/>
        </w:numPr>
        <w:spacing w:line="360" w:lineRule="auto"/>
        <w:ind w:left="993" w:hanging="633"/>
        <w:contextualSpacing/>
        <w:rPr>
          <w:rFonts w:eastAsiaTheme="minorHAnsi" w:cstheme="minorBidi"/>
          <w:bCs/>
          <w:szCs w:val="22"/>
        </w:rPr>
      </w:pPr>
      <w:r w:rsidRPr="00272BAB">
        <w:rPr>
          <w:rFonts w:eastAsiaTheme="minorHAnsi" w:cstheme="minorBidi"/>
          <w:bCs/>
          <w:szCs w:val="22"/>
        </w:rPr>
        <w:t xml:space="preserve">UGF IPR ir izveidoti un tiek uzturēti datu apmaiņas risinājumi ar šādām valsts informācijas sistēmām un reģistriem: </w:t>
      </w:r>
    </w:p>
    <w:p w14:paraId="3D05028E" w14:textId="5D9871C6" w:rsidR="00272BAB" w:rsidRPr="00272BAB" w:rsidRDefault="00583971" w:rsidP="00272BAB">
      <w:pPr>
        <w:numPr>
          <w:ilvl w:val="2"/>
          <w:numId w:val="5"/>
        </w:numPr>
        <w:spacing w:line="360" w:lineRule="auto"/>
        <w:ind w:left="1701" w:hanging="981"/>
        <w:contextualSpacing/>
        <w:rPr>
          <w:rFonts w:eastAsiaTheme="minorHAnsi" w:cstheme="minorBidi"/>
          <w:bCs/>
          <w:szCs w:val="22"/>
        </w:rPr>
      </w:pPr>
      <w:r>
        <w:rPr>
          <w:rFonts w:eastAsiaTheme="minorHAnsi" w:cstheme="minorBidi"/>
          <w:bCs/>
          <w:szCs w:val="22"/>
        </w:rPr>
        <w:t>Fizisko personu reģistrs</w:t>
      </w:r>
      <w:r w:rsidR="00272BAB" w:rsidRPr="00272BAB">
        <w:rPr>
          <w:rFonts w:eastAsiaTheme="minorHAnsi" w:cstheme="minorBidi"/>
          <w:bCs/>
          <w:szCs w:val="22"/>
        </w:rPr>
        <w:t xml:space="preserve">; </w:t>
      </w:r>
    </w:p>
    <w:p w14:paraId="043FC5D9" w14:textId="11864B39" w:rsidR="00272BAB" w:rsidRPr="00272BAB" w:rsidRDefault="00272BAB" w:rsidP="00272BAB">
      <w:pPr>
        <w:numPr>
          <w:ilvl w:val="2"/>
          <w:numId w:val="5"/>
        </w:numPr>
        <w:spacing w:line="360" w:lineRule="auto"/>
        <w:ind w:left="1701" w:hanging="981"/>
        <w:contextualSpacing/>
        <w:rPr>
          <w:rFonts w:eastAsiaTheme="minorHAnsi" w:cstheme="minorBidi"/>
          <w:bCs/>
          <w:szCs w:val="22"/>
        </w:rPr>
      </w:pPr>
      <w:r w:rsidRPr="00272BAB">
        <w:rPr>
          <w:rFonts w:eastAsiaTheme="minorHAnsi" w:cstheme="minorBidi"/>
          <w:bCs/>
          <w:szCs w:val="22"/>
        </w:rPr>
        <w:t>Uzņēmumu reģistra uzturētājiem reģistriem: Komercreģistrs, Laulāto mantisko attiecību reģistrs, Maksātnespējas reģistrs</w:t>
      </w:r>
    </w:p>
    <w:p w14:paraId="1D95DB85" w14:textId="0A8498F2" w:rsidR="00272BAB" w:rsidRPr="00272BAB" w:rsidRDefault="00272BAB" w:rsidP="00272BAB">
      <w:pPr>
        <w:numPr>
          <w:ilvl w:val="2"/>
          <w:numId w:val="5"/>
        </w:numPr>
        <w:spacing w:line="360" w:lineRule="auto"/>
        <w:ind w:left="1701" w:hanging="981"/>
        <w:contextualSpacing/>
        <w:rPr>
          <w:rFonts w:eastAsiaTheme="minorHAnsi" w:cstheme="minorBidi"/>
          <w:bCs/>
          <w:szCs w:val="22"/>
        </w:rPr>
      </w:pPr>
      <w:r w:rsidRPr="00272BAB">
        <w:rPr>
          <w:rFonts w:eastAsiaTheme="minorHAnsi" w:cstheme="minorBidi"/>
          <w:bCs/>
          <w:szCs w:val="22"/>
        </w:rPr>
        <w:t xml:space="preserve">Tiesu informatīvā sistēma; </w:t>
      </w:r>
    </w:p>
    <w:p w14:paraId="19132DF3" w14:textId="1FF95535" w:rsidR="00272BAB" w:rsidRPr="00272BAB" w:rsidRDefault="00272BAB" w:rsidP="00272BAB">
      <w:pPr>
        <w:numPr>
          <w:ilvl w:val="2"/>
          <w:numId w:val="5"/>
        </w:numPr>
        <w:spacing w:line="360" w:lineRule="auto"/>
        <w:ind w:left="1701" w:hanging="981"/>
        <w:contextualSpacing/>
        <w:rPr>
          <w:rFonts w:eastAsiaTheme="minorHAnsi" w:cstheme="minorBidi"/>
          <w:bCs/>
          <w:szCs w:val="22"/>
        </w:rPr>
      </w:pPr>
      <w:r w:rsidRPr="00272BAB">
        <w:rPr>
          <w:rFonts w:eastAsiaTheme="minorHAnsi" w:cstheme="minorBidi"/>
          <w:bCs/>
          <w:szCs w:val="22"/>
        </w:rPr>
        <w:t>Izpildu lietu reģistrs;</w:t>
      </w:r>
    </w:p>
    <w:p w14:paraId="0FD67256" w14:textId="055738BA" w:rsidR="00272BAB" w:rsidRPr="00272BAB" w:rsidRDefault="00272BAB" w:rsidP="00272BAB">
      <w:pPr>
        <w:numPr>
          <w:ilvl w:val="2"/>
          <w:numId w:val="5"/>
        </w:numPr>
        <w:spacing w:line="360" w:lineRule="auto"/>
        <w:ind w:left="1701" w:hanging="981"/>
        <w:contextualSpacing/>
        <w:rPr>
          <w:rFonts w:eastAsiaTheme="minorHAnsi" w:cstheme="minorBidi"/>
          <w:bCs/>
          <w:szCs w:val="22"/>
        </w:rPr>
      </w:pPr>
      <w:r w:rsidRPr="00272BAB">
        <w:rPr>
          <w:rFonts w:eastAsiaTheme="minorHAnsi" w:cstheme="minorBidi"/>
          <w:bCs/>
          <w:szCs w:val="22"/>
        </w:rPr>
        <w:t xml:space="preserve">Valsts ieņēmumu dienesta informācijas sistēma; </w:t>
      </w:r>
    </w:p>
    <w:p w14:paraId="30ED036B" w14:textId="59D05955" w:rsidR="00272BAB" w:rsidRPr="00272BAB" w:rsidRDefault="00272BAB" w:rsidP="00272BAB">
      <w:pPr>
        <w:numPr>
          <w:ilvl w:val="2"/>
          <w:numId w:val="5"/>
        </w:numPr>
        <w:spacing w:line="360" w:lineRule="auto"/>
        <w:ind w:left="1701" w:hanging="981"/>
        <w:contextualSpacing/>
        <w:rPr>
          <w:rFonts w:eastAsiaTheme="minorHAnsi" w:cstheme="minorBidi"/>
          <w:bCs/>
          <w:szCs w:val="22"/>
        </w:rPr>
      </w:pPr>
      <w:r w:rsidRPr="00272BAB">
        <w:rPr>
          <w:rFonts w:eastAsiaTheme="minorHAnsi" w:cstheme="minorBidi"/>
          <w:bCs/>
          <w:szCs w:val="22"/>
        </w:rPr>
        <w:t>Invaliditātes informatīvā sistēma;</w:t>
      </w:r>
    </w:p>
    <w:p w14:paraId="0FA8DFDD" w14:textId="11678775" w:rsidR="00272BAB" w:rsidRPr="00272BAB" w:rsidRDefault="00272BAB" w:rsidP="00272BAB">
      <w:pPr>
        <w:numPr>
          <w:ilvl w:val="2"/>
          <w:numId w:val="5"/>
        </w:numPr>
        <w:spacing w:line="360" w:lineRule="auto"/>
        <w:ind w:left="1701" w:hanging="981"/>
        <w:contextualSpacing/>
        <w:rPr>
          <w:rFonts w:eastAsiaTheme="minorHAnsi" w:cstheme="minorBidi"/>
          <w:bCs/>
          <w:szCs w:val="22"/>
        </w:rPr>
      </w:pPr>
      <w:r w:rsidRPr="00272BAB">
        <w:rPr>
          <w:rFonts w:eastAsiaTheme="minorHAnsi" w:cstheme="minorBidi"/>
          <w:bCs/>
          <w:szCs w:val="22"/>
        </w:rPr>
        <w:t xml:space="preserve">Valsts sociālās apdrošināšanas aģentūras informācijas sistēmas; </w:t>
      </w:r>
    </w:p>
    <w:p w14:paraId="5CA0D968" w14:textId="039EC575" w:rsidR="00272BAB" w:rsidRPr="00272BAB" w:rsidRDefault="00272BAB" w:rsidP="00272BAB">
      <w:pPr>
        <w:numPr>
          <w:ilvl w:val="2"/>
          <w:numId w:val="5"/>
        </w:numPr>
        <w:spacing w:line="360" w:lineRule="auto"/>
        <w:ind w:left="1701" w:hanging="981"/>
        <w:contextualSpacing/>
        <w:rPr>
          <w:rFonts w:eastAsiaTheme="minorHAnsi" w:cstheme="minorBidi"/>
          <w:bCs/>
          <w:szCs w:val="22"/>
        </w:rPr>
      </w:pPr>
      <w:r w:rsidRPr="00272BAB">
        <w:rPr>
          <w:rFonts w:eastAsiaTheme="minorHAnsi" w:cstheme="minorBidi"/>
          <w:bCs/>
          <w:szCs w:val="22"/>
        </w:rPr>
        <w:t xml:space="preserve">Valsts vienotā datorizētā zemesgrāmata; </w:t>
      </w:r>
    </w:p>
    <w:p w14:paraId="21C1467F" w14:textId="5FB5D07B" w:rsidR="00272BAB" w:rsidRPr="00272BAB" w:rsidRDefault="00272BAB" w:rsidP="00272BAB">
      <w:pPr>
        <w:numPr>
          <w:ilvl w:val="2"/>
          <w:numId w:val="5"/>
        </w:numPr>
        <w:spacing w:line="360" w:lineRule="auto"/>
        <w:ind w:left="1701" w:hanging="981"/>
        <w:contextualSpacing/>
        <w:rPr>
          <w:rFonts w:eastAsiaTheme="minorHAnsi" w:cstheme="minorBidi"/>
          <w:bCs/>
          <w:szCs w:val="22"/>
        </w:rPr>
      </w:pPr>
      <w:r w:rsidRPr="00272BAB">
        <w:rPr>
          <w:rFonts w:eastAsiaTheme="minorHAnsi" w:cstheme="minorBidi"/>
          <w:bCs/>
          <w:szCs w:val="22"/>
        </w:rPr>
        <w:t xml:space="preserve">Lauksaimniecības datu centra informācijas sistēmas; </w:t>
      </w:r>
    </w:p>
    <w:p w14:paraId="0EBA3634" w14:textId="566FF8DF" w:rsidR="00272BAB" w:rsidRPr="00272BAB" w:rsidRDefault="00272BAB" w:rsidP="00272BAB">
      <w:pPr>
        <w:numPr>
          <w:ilvl w:val="2"/>
          <w:numId w:val="5"/>
        </w:numPr>
        <w:spacing w:line="360" w:lineRule="auto"/>
        <w:ind w:left="1701" w:hanging="981"/>
        <w:contextualSpacing/>
        <w:rPr>
          <w:rFonts w:eastAsiaTheme="minorHAnsi" w:cstheme="minorBidi"/>
          <w:bCs/>
          <w:szCs w:val="22"/>
        </w:rPr>
      </w:pPr>
      <w:r w:rsidRPr="00272BAB">
        <w:rPr>
          <w:rFonts w:eastAsiaTheme="minorHAnsi" w:cstheme="minorBidi"/>
          <w:bCs/>
          <w:szCs w:val="22"/>
        </w:rPr>
        <w:t xml:space="preserve">Valsts tehniskās uzraudzības aģentūras informācijas sistēma; </w:t>
      </w:r>
    </w:p>
    <w:p w14:paraId="18BE27FC" w14:textId="6686E9E8" w:rsidR="00272BAB" w:rsidRPr="00272BAB" w:rsidRDefault="00272BAB" w:rsidP="00272BAB">
      <w:pPr>
        <w:numPr>
          <w:ilvl w:val="2"/>
          <w:numId w:val="5"/>
        </w:numPr>
        <w:spacing w:line="360" w:lineRule="auto"/>
        <w:ind w:left="1701" w:hanging="981"/>
        <w:contextualSpacing/>
        <w:rPr>
          <w:rFonts w:eastAsiaTheme="minorHAnsi" w:cstheme="minorBidi"/>
          <w:bCs/>
          <w:szCs w:val="22"/>
        </w:rPr>
      </w:pPr>
      <w:r w:rsidRPr="00272BAB">
        <w:rPr>
          <w:rFonts w:eastAsiaTheme="minorHAnsi" w:cstheme="minorBidi"/>
          <w:bCs/>
          <w:szCs w:val="22"/>
        </w:rPr>
        <w:t xml:space="preserve">Ceļu satiksmes drošības direkcijas informācijas sistēma; </w:t>
      </w:r>
    </w:p>
    <w:p w14:paraId="52109FC6" w14:textId="79004B63" w:rsidR="00272BAB" w:rsidRPr="00272BAB" w:rsidRDefault="00272BAB" w:rsidP="00272BAB">
      <w:pPr>
        <w:numPr>
          <w:ilvl w:val="2"/>
          <w:numId w:val="5"/>
        </w:numPr>
        <w:spacing w:line="360" w:lineRule="auto"/>
        <w:ind w:left="1701" w:hanging="981"/>
        <w:contextualSpacing/>
        <w:rPr>
          <w:rFonts w:eastAsiaTheme="minorHAnsi" w:cstheme="minorBidi"/>
          <w:bCs/>
          <w:szCs w:val="22"/>
        </w:rPr>
      </w:pPr>
      <w:r w:rsidRPr="00272BAB">
        <w:rPr>
          <w:rFonts w:eastAsiaTheme="minorHAnsi" w:cstheme="minorBidi"/>
          <w:bCs/>
          <w:szCs w:val="22"/>
        </w:rPr>
        <w:t xml:space="preserve">Nepilngadīgo personu atbalsta informācijas sistēma; </w:t>
      </w:r>
    </w:p>
    <w:p w14:paraId="62CE55BB" w14:textId="5EA81C3E" w:rsidR="00272BAB" w:rsidRPr="00272BAB" w:rsidRDefault="00272BAB" w:rsidP="00272BAB">
      <w:pPr>
        <w:numPr>
          <w:ilvl w:val="2"/>
          <w:numId w:val="5"/>
        </w:numPr>
        <w:spacing w:line="360" w:lineRule="auto"/>
        <w:ind w:left="1701" w:hanging="981"/>
        <w:contextualSpacing/>
        <w:rPr>
          <w:rFonts w:eastAsiaTheme="minorHAnsi" w:cstheme="minorBidi"/>
          <w:bCs/>
          <w:szCs w:val="22"/>
        </w:rPr>
      </w:pPr>
      <w:r w:rsidRPr="00272BAB">
        <w:rPr>
          <w:rFonts w:eastAsiaTheme="minorHAnsi" w:cstheme="minorBidi"/>
          <w:bCs/>
          <w:szCs w:val="22"/>
        </w:rPr>
        <w:t xml:space="preserve">Valsts izglītības informācijas sistēma; </w:t>
      </w:r>
    </w:p>
    <w:p w14:paraId="20BBC8DE" w14:textId="75C25E30" w:rsidR="00272BAB" w:rsidRPr="00272BAB" w:rsidRDefault="00272BAB" w:rsidP="00272BAB">
      <w:pPr>
        <w:numPr>
          <w:ilvl w:val="2"/>
          <w:numId w:val="5"/>
        </w:numPr>
        <w:spacing w:line="360" w:lineRule="auto"/>
        <w:ind w:left="1701" w:hanging="981"/>
        <w:contextualSpacing/>
        <w:rPr>
          <w:rFonts w:eastAsiaTheme="minorHAnsi" w:cstheme="minorBidi"/>
          <w:bCs/>
          <w:szCs w:val="22"/>
        </w:rPr>
      </w:pPr>
      <w:r w:rsidRPr="00272BAB">
        <w:rPr>
          <w:rFonts w:eastAsiaTheme="minorHAnsi" w:cstheme="minorBidi"/>
          <w:bCs/>
          <w:szCs w:val="22"/>
        </w:rPr>
        <w:t>Sociālās palīdzības atbalsta informācijas sistēma – SOPA;</w:t>
      </w:r>
    </w:p>
    <w:p w14:paraId="5F15AFA2" w14:textId="080C258D" w:rsidR="00272BAB" w:rsidRDefault="00272BAB" w:rsidP="00272BAB">
      <w:pPr>
        <w:numPr>
          <w:ilvl w:val="2"/>
          <w:numId w:val="5"/>
        </w:numPr>
        <w:spacing w:line="360" w:lineRule="auto"/>
        <w:ind w:left="1701" w:hanging="981"/>
        <w:contextualSpacing/>
        <w:rPr>
          <w:rFonts w:eastAsiaTheme="minorHAnsi" w:cstheme="minorBidi"/>
          <w:bCs/>
          <w:szCs w:val="22"/>
        </w:rPr>
      </w:pPr>
      <w:r w:rsidRPr="00272BAB">
        <w:rPr>
          <w:rFonts w:eastAsiaTheme="minorHAnsi" w:cstheme="minorBidi"/>
          <w:bCs/>
          <w:szCs w:val="22"/>
        </w:rPr>
        <w:t>Kredītbiroju (divu organizāciju) informācijas sistēmām</w:t>
      </w:r>
      <w:r>
        <w:rPr>
          <w:rFonts w:eastAsiaTheme="minorHAnsi" w:cstheme="minorBidi"/>
          <w:bCs/>
          <w:szCs w:val="22"/>
        </w:rPr>
        <w:t xml:space="preserve">; </w:t>
      </w:r>
    </w:p>
    <w:p w14:paraId="55093C2E" w14:textId="422C370F" w:rsidR="00272BAB" w:rsidRDefault="00272BAB" w:rsidP="00272BAB">
      <w:pPr>
        <w:numPr>
          <w:ilvl w:val="2"/>
          <w:numId w:val="5"/>
        </w:numPr>
        <w:spacing w:line="360" w:lineRule="auto"/>
        <w:ind w:left="1701" w:hanging="981"/>
        <w:contextualSpacing/>
        <w:rPr>
          <w:rFonts w:eastAsiaTheme="minorHAnsi" w:cstheme="minorBidi"/>
          <w:bCs/>
          <w:szCs w:val="22"/>
        </w:rPr>
      </w:pPr>
      <w:r>
        <w:rPr>
          <w:rFonts w:eastAsiaTheme="minorHAnsi" w:cstheme="minorBidi"/>
          <w:bCs/>
          <w:szCs w:val="22"/>
        </w:rPr>
        <w:t xml:space="preserve">Valsts vienotās elektroniskās adreses (E-Adrese) informācijas sistēmu; </w:t>
      </w:r>
    </w:p>
    <w:p w14:paraId="3549108B" w14:textId="118BE96D" w:rsidR="00272BAB" w:rsidRPr="00272BAB" w:rsidRDefault="00272BAB" w:rsidP="00272BAB">
      <w:pPr>
        <w:numPr>
          <w:ilvl w:val="2"/>
          <w:numId w:val="5"/>
        </w:numPr>
        <w:spacing w:line="360" w:lineRule="auto"/>
        <w:ind w:left="1701" w:hanging="981"/>
        <w:contextualSpacing/>
        <w:rPr>
          <w:rFonts w:eastAsiaTheme="minorHAnsi" w:cstheme="minorBidi"/>
          <w:bCs/>
          <w:szCs w:val="22"/>
        </w:rPr>
      </w:pPr>
      <w:r>
        <w:rPr>
          <w:rFonts w:eastAsiaTheme="minorHAnsi" w:cstheme="minorBidi"/>
          <w:bCs/>
          <w:szCs w:val="22"/>
        </w:rPr>
        <w:lastRenderedPageBreak/>
        <w:t>Pašsatteikušos personu reģistru, kuru uztur Izložu un azartspēļu valsts inspekcija.</w:t>
      </w:r>
    </w:p>
    <w:p w14:paraId="5CEEEEED" w14:textId="2802FBE6" w:rsidR="00272BAB" w:rsidRDefault="00272BAB" w:rsidP="00272BAB">
      <w:pPr>
        <w:numPr>
          <w:ilvl w:val="1"/>
          <w:numId w:val="5"/>
        </w:numPr>
        <w:spacing w:line="360" w:lineRule="auto"/>
        <w:ind w:left="993" w:hanging="633"/>
        <w:contextualSpacing/>
        <w:rPr>
          <w:rFonts w:eastAsiaTheme="minorHAnsi" w:cstheme="minorBidi"/>
          <w:bCs/>
          <w:szCs w:val="22"/>
        </w:rPr>
      </w:pPr>
      <w:r w:rsidRPr="00272BAB">
        <w:rPr>
          <w:rFonts w:eastAsiaTheme="minorHAnsi" w:cstheme="minorBidi"/>
          <w:bCs/>
          <w:szCs w:val="22"/>
        </w:rPr>
        <w:t>Datu apmaiņas nodrošināšanai ar iepriekš minētajām sistēmām, tiek izmantoti dažādi tehniskie risinājumi, kas aptver starpsistēmu tiešos saslēgumus, attiecīgo sistēmu savietošanu izmantojot valsts informācijas sistēmas savietotāju un tā komponenti datu izplatīšanas tīkls.</w:t>
      </w:r>
      <w:r w:rsidR="000F0D5F">
        <w:rPr>
          <w:rFonts w:eastAsiaTheme="minorHAnsi" w:cstheme="minorBidi"/>
          <w:bCs/>
          <w:szCs w:val="22"/>
        </w:rPr>
        <w:t xml:space="preserve"> Nākotnē attiecīgo datu apmaiņas risinājumu klāstu ir plānots papildināt arī ar datu automatizētu nodošanu Latvijas pasta informācijas sistēmai.</w:t>
      </w:r>
    </w:p>
    <w:p w14:paraId="2B836F94" w14:textId="4E63742E" w:rsidR="00272BAB" w:rsidRPr="00FF4451" w:rsidRDefault="00272BAB" w:rsidP="00272BAB">
      <w:pPr>
        <w:numPr>
          <w:ilvl w:val="1"/>
          <w:numId w:val="5"/>
        </w:numPr>
        <w:spacing w:line="360" w:lineRule="auto"/>
        <w:ind w:left="993" w:hanging="633"/>
        <w:contextualSpacing/>
        <w:rPr>
          <w:rFonts w:eastAsiaTheme="minorHAnsi" w:cstheme="minorBidi"/>
          <w:bCs/>
          <w:szCs w:val="22"/>
        </w:rPr>
      </w:pPr>
      <w:r>
        <w:rPr>
          <w:rFonts w:eastAsiaTheme="minorHAnsi" w:cstheme="minorBidi"/>
          <w:bCs/>
          <w:szCs w:val="22"/>
        </w:rPr>
        <w:t>Fonda administrācija ir identificējusi ka esošā UGF IPR tehniskā risinājuma tālākās attīstības un pilnveides iespējas noteiktu procesu norises automatizācijai ir ierobežotas, kā rezultātā ir pieņemts lēmums par jauna tehniskā risinājuma izveide</w:t>
      </w:r>
      <w:r w:rsidR="00305837">
        <w:rPr>
          <w:rFonts w:eastAsiaTheme="minorHAnsi" w:cstheme="minorBidi"/>
          <w:bCs/>
          <w:szCs w:val="22"/>
        </w:rPr>
        <w:t xml:space="preserve">. </w:t>
      </w:r>
    </w:p>
    <w:p w14:paraId="43EB8812" w14:textId="77777777" w:rsidR="007E0709" w:rsidRPr="007E0709" w:rsidRDefault="007E0709" w:rsidP="007E0709">
      <w:pPr>
        <w:numPr>
          <w:ilvl w:val="0"/>
          <w:numId w:val="5"/>
        </w:numPr>
        <w:spacing w:line="360" w:lineRule="auto"/>
        <w:contextualSpacing/>
        <w:rPr>
          <w:rFonts w:eastAsiaTheme="minorHAnsi" w:cstheme="minorBidi"/>
          <w:b/>
          <w:szCs w:val="22"/>
        </w:rPr>
      </w:pPr>
      <w:r w:rsidRPr="007E0709">
        <w:rPr>
          <w:rFonts w:eastAsiaTheme="minorHAnsi" w:cstheme="minorBidi"/>
          <w:b/>
          <w:szCs w:val="22"/>
        </w:rPr>
        <w:t xml:space="preserve">Veicamais darba uzdevums </w:t>
      </w:r>
    </w:p>
    <w:p w14:paraId="3DCFEF0F" w14:textId="7037D755" w:rsidR="007E0709" w:rsidRPr="007E0709" w:rsidRDefault="00A60EFB" w:rsidP="007E0709">
      <w:pPr>
        <w:numPr>
          <w:ilvl w:val="1"/>
          <w:numId w:val="5"/>
        </w:numPr>
        <w:spacing w:line="360" w:lineRule="auto"/>
        <w:contextualSpacing/>
        <w:rPr>
          <w:rFonts w:eastAsiaTheme="minorHAnsi" w:cstheme="minorBidi"/>
          <w:b/>
          <w:szCs w:val="22"/>
        </w:rPr>
      </w:pPr>
      <w:r>
        <w:rPr>
          <w:rFonts w:eastAsiaTheme="minorHAnsi" w:cstheme="minorBidi"/>
          <w:b/>
          <w:szCs w:val="22"/>
        </w:rPr>
        <w:t xml:space="preserve">Uzturlīdzekļu garantiju fonda iesniedzēju un parādnieku reģistra modernizācijas rezultātā izveidojamās informācijas sistēmas (turpmāk – </w:t>
      </w:r>
      <w:r w:rsidR="007E0709" w:rsidRPr="007E0709">
        <w:rPr>
          <w:rFonts w:eastAsiaTheme="minorHAnsi" w:cstheme="minorBidi"/>
          <w:b/>
          <w:szCs w:val="22"/>
        </w:rPr>
        <w:t>Sistēma</w:t>
      </w:r>
      <w:r>
        <w:rPr>
          <w:rFonts w:eastAsiaTheme="minorHAnsi" w:cstheme="minorBidi"/>
          <w:b/>
          <w:szCs w:val="22"/>
        </w:rPr>
        <w:t>)</w:t>
      </w:r>
      <w:r w:rsidR="007E0709" w:rsidRPr="007E0709">
        <w:rPr>
          <w:rFonts w:eastAsiaTheme="minorHAnsi" w:cstheme="minorBidi"/>
          <w:b/>
          <w:szCs w:val="22"/>
        </w:rPr>
        <w:t xml:space="preserve"> tehnisko prasību definēšana (T</w:t>
      </w:r>
      <w:r w:rsidR="00360C8B">
        <w:rPr>
          <w:rFonts w:eastAsiaTheme="minorHAnsi" w:cstheme="minorBidi"/>
          <w:b/>
          <w:szCs w:val="22"/>
        </w:rPr>
        <w:t>ehniskās specifikācijas</w:t>
      </w:r>
      <w:r w:rsidR="007E0709" w:rsidRPr="007E0709">
        <w:rPr>
          <w:rFonts w:eastAsiaTheme="minorHAnsi" w:cstheme="minorBidi"/>
          <w:b/>
          <w:szCs w:val="22"/>
        </w:rPr>
        <w:t xml:space="preserve"> izstrāde), kas ietver:</w:t>
      </w:r>
    </w:p>
    <w:p w14:paraId="6D12E817" w14:textId="6D945B89" w:rsidR="007E0709" w:rsidRDefault="00305837" w:rsidP="004E778E">
      <w:pPr>
        <w:numPr>
          <w:ilvl w:val="2"/>
          <w:numId w:val="5"/>
        </w:numPr>
        <w:spacing w:line="360" w:lineRule="auto"/>
        <w:ind w:left="1276" w:hanging="556"/>
        <w:contextualSpacing/>
        <w:rPr>
          <w:rFonts w:eastAsiaTheme="minorHAnsi" w:cstheme="minorBidi"/>
          <w:bCs/>
          <w:szCs w:val="22"/>
        </w:rPr>
      </w:pPr>
      <w:r>
        <w:rPr>
          <w:rFonts w:eastAsiaTheme="minorHAnsi" w:cstheme="minorBidi"/>
          <w:bCs/>
          <w:szCs w:val="22"/>
        </w:rPr>
        <w:t>Fonda administrācijas</w:t>
      </w:r>
      <w:r w:rsidR="004E778E">
        <w:rPr>
          <w:rFonts w:eastAsiaTheme="minorHAnsi" w:cstheme="minorBidi"/>
          <w:bCs/>
          <w:szCs w:val="22"/>
        </w:rPr>
        <w:t xml:space="preserve"> biznesa prasību apzināšan</w:t>
      </w:r>
      <w:r w:rsidR="008B5E1E">
        <w:rPr>
          <w:rFonts w:eastAsiaTheme="minorHAnsi" w:cstheme="minorBidi"/>
          <w:bCs/>
          <w:szCs w:val="22"/>
        </w:rPr>
        <w:t>u</w:t>
      </w:r>
      <w:r w:rsidR="004E778E">
        <w:rPr>
          <w:rFonts w:eastAsiaTheme="minorHAnsi" w:cstheme="minorBidi"/>
          <w:bCs/>
          <w:szCs w:val="22"/>
        </w:rPr>
        <w:t xml:space="preserve"> attiecībā uz Sistēmas ietvaros realizējamo funkcionalitāti, kas tiek </w:t>
      </w:r>
      <w:r w:rsidR="001367F1">
        <w:rPr>
          <w:rFonts w:eastAsiaTheme="minorHAnsi" w:cstheme="minorBidi"/>
          <w:bCs/>
          <w:szCs w:val="22"/>
        </w:rPr>
        <w:t>īstenota:</w:t>
      </w:r>
      <w:r w:rsidR="004E778E">
        <w:rPr>
          <w:rFonts w:eastAsiaTheme="minorHAnsi" w:cstheme="minorBidi"/>
          <w:bCs/>
          <w:szCs w:val="22"/>
        </w:rPr>
        <w:t xml:space="preserve"> </w:t>
      </w:r>
    </w:p>
    <w:p w14:paraId="095EABCD" w14:textId="356E6899" w:rsidR="004E778E" w:rsidRDefault="00305837" w:rsidP="004E778E">
      <w:pPr>
        <w:numPr>
          <w:ilvl w:val="3"/>
          <w:numId w:val="5"/>
        </w:numPr>
        <w:spacing w:line="360" w:lineRule="auto"/>
        <w:ind w:left="1843" w:hanging="763"/>
        <w:contextualSpacing/>
        <w:rPr>
          <w:rFonts w:eastAsiaTheme="minorHAnsi" w:cstheme="minorBidi"/>
          <w:bCs/>
          <w:szCs w:val="22"/>
        </w:rPr>
      </w:pPr>
      <w:r>
        <w:rPr>
          <w:rFonts w:eastAsiaTheme="minorHAnsi" w:cstheme="minorBidi"/>
          <w:bCs/>
          <w:szCs w:val="22"/>
        </w:rPr>
        <w:t>Iepazīstoties ar spēkā esošo normatīvo aktu prasībām attiecībā uz Fonda administrācijas darbību</w:t>
      </w:r>
      <w:r w:rsidR="004E778E">
        <w:rPr>
          <w:rFonts w:eastAsiaTheme="minorHAnsi" w:cstheme="minorBidi"/>
          <w:bCs/>
          <w:szCs w:val="22"/>
        </w:rPr>
        <w:t xml:space="preserve">; </w:t>
      </w:r>
    </w:p>
    <w:p w14:paraId="0FF18B40" w14:textId="1030DF0F" w:rsidR="007E0709" w:rsidRDefault="007E0709" w:rsidP="004E778E">
      <w:pPr>
        <w:numPr>
          <w:ilvl w:val="3"/>
          <w:numId w:val="5"/>
        </w:numPr>
        <w:spacing w:line="360" w:lineRule="auto"/>
        <w:ind w:left="1843" w:hanging="763"/>
        <w:contextualSpacing/>
        <w:rPr>
          <w:rFonts w:eastAsiaTheme="minorHAnsi" w:cstheme="minorBidi"/>
          <w:bCs/>
          <w:szCs w:val="22"/>
        </w:rPr>
      </w:pPr>
      <w:r w:rsidRPr="004E778E">
        <w:rPr>
          <w:rFonts w:eastAsiaTheme="minorHAnsi" w:cstheme="minorBidi"/>
          <w:bCs/>
          <w:szCs w:val="22"/>
        </w:rPr>
        <w:t>veicot intervijas vai organizējot darba grup</w:t>
      </w:r>
      <w:r w:rsidR="008B5E1E">
        <w:rPr>
          <w:rFonts w:eastAsiaTheme="minorHAnsi" w:cstheme="minorBidi"/>
          <w:bCs/>
          <w:szCs w:val="22"/>
        </w:rPr>
        <w:t>u</w:t>
      </w:r>
      <w:r w:rsidRPr="004E778E">
        <w:rPr>
          <w:rFonts w:eastAsiaTheme="minorHAnsi" w:cstheme="minorBidi"/>
          <w:bCs/>
          <w:szCs w:val="22"/>
        </w:rPr>
        <w:t xml:space="preserve"> tikšanās ar </w:t>
      </w:r>
      <w:r w:rsidR="00305837">
        <w:rPr>
          <w:rFonts w:eastAsiaTheme="minorHAnsi" w:cstheme="minorBidi"/>
          <w:bCs/>
          <w:szCs w:val="22"/>
        </w:rPr>
        <w:t>Fonda administrācijas</w:t>
      </w:r>
      <w:r w:rsidR="00C37FD5">
        <w:rPr>
          <w:rFonts w:eastAsiaTheme="minorHAnsi" w:cstheme="minorBidi"/>
          <w:bCs/>
          <w:szCs w:val="22"/>
        </w:rPr>
        <w:t xml:space="preserve"> </w:t>
      </w:r>
      <w:r w:rsidRPr="004E778E">
        <w:rPr>
          <w:rFonts w:eastAsiaTheme="minorHAnsi" w:cstheme="minorBidi"/>
          <w:bCs/>
          <w:szCs w:val="22"/>
        </w:rPr>
        <w:t>darbiniekiem</w:t>
      </w:r>
      <w:r w:rsidR="004E778E">
        <w:rPr>
          <w:rFonts w:eastAsiaTheme="minorHAnsi" w:cstheme="minorBidi"/>
          <w:bCs/>
          <w:szCs w:val="22"/>
        </w:rPr>
        <w:t>, uzklaus</w:t>
      </w:r>
      <w:r w:rsidR="00305837">
        <w:rPr>
          <w:rFonts w:eastAsiaTheme="minorHAnsi" w:cstheme="minorBidi"/>
          <w:bCs/>
          <w:szCs w:val="22"/>
        </w:rPr>
        <w:t>ot</w:t>
      </w:r>
      <w:r w:rsidR="004E778E">
        <w:rPr>
          <w:rFonts w:eastAsiaTheme="minorHAnsi" w:cstheme="minorBidi"/>
          <w:bCs/>
          <w:szCs w:val="22"/>
        </w:rPr>
        <w:t xml:space="preserve"> to viedokļ</w:t>
      </w:r>
      <w:r w:rsidR="00305837">
        <w:rPr>
          <w:rFonts w:eastAsiaTheme="minorHAnsi" w:cstheme="minorBidi"/>
          <w:bCs/>
          <w:szCs w:val="22"/>
        </w:rPr>
        <w:t>us</w:t>
      </w:r>
      <w:r w:rsidR="004E778E">
        <w:rPr>
          <w:rFonts w:eastAsiaTheme="minorHAnsi" w:cstheme="minorBidi"/>
          <w:bCs/>
          <w:szCs w:val="22"/>
        </w:rPr>
        <w:t xml:space="preserve"> par izveidojamās Sistēmas funkcionālajām prasībām; </w:t>
      </w:r>
    </w:p>
    <w:p w14:paraId="4F32460D" w14:textId="6F5CF764" w:rsidR="000700C1" w:rsidRDefault="002676D2" w:rsidP="004E778E">
      <w:pPr>
        <w:numPr>
          <w:ilvl w:val="3"/>
          <w:numId w:val="5"/>
        </w:numPr>
        <w:spacing w:line="360" w:lineRule="auto"/>
        <w:ind w:left="1843" w:hanging="763"/>
        <w:contextualSpacing/>
        <w:rPr>
          <w:rFonts w:eastAsiaTheme="minorHAnsi" w:cstheme="minorBidi"/>
          <w:bCs/>
          <w:szCs w:val="22"/>
        </w:rPr>
      </w:pPr>
      <w:r>
        <w:rPr>
          <w:rFonts w:eastAsiaTheme="minorHAnsi" w:cstheme="minorBidi"/>
          <w:bCs/>
          <w:szCs w:val="22"/>
        </w:rPr>
        <w:t>iepazīstoties ar</w:t>
      </w:r>
      <w:r w:rsidR="004E778E">
        <w:rPr>
          <w:rFonts w:eastAsiaTheme="minorHAnsi" w:cstheme="minorBidi"/>
          <w:bCs/>
          <w:szCs w:val="22"/>
        </w:rPr>
        <w:t xml:space="preserve"> </w:t>
      </w:r>
      <w:r w:rsidR="00305837">
        <w:rPr>
          <w:rFonts w:eastAsiaTheme="minorHAnsi" w:cstheme="minorBidi"/>
          <w:bCs/>
          <w:szCs w:val="22"/>
        </w:rPr>
        <w:t>Fonda administrācijas</w:t>
      </w:r>
      <w:r w:rsidR="004E778E">
        <w:rPr>
          <w:rFonts w:eastAsiaTheme="minorHAnsi" w:cstheme="minorBidi"/>
          <w:bCs/>
          <w:szCs w:val="22"/>
        </w:rPr>
        <w:t xml:space="preserve"> rīcībā jau esošaj</w:t>
      </w:r>
      <w:r w:rsidR="00305837">
        <w:rPr>
          <w:rFonts w:eastAsiaTheme="minorHAnsi" w:cstheme="minorBidi"/>
          <w:bCs/>
          <w:szCs w:val="22"/>
        </w:rPr>
        <w:t>ā UGF IPR tehniskā risinājuma sniegtajām funkcionālajām iespējām un risinājumiem, kas nodrošina Fonda administrācijas darbības atbalstu pašreizējos apstākļos;</w:t>
      </w:r>
      <w:r w:rsidR="004E778E">
        <w:rPr>
          <w:rFonts w:eastAsiaTheme="minorHAnsi" w:cstheme="minorBidi"/>
          <w:bCs/>
          <w:szCs w:val="22"/>
        </w:rPr>
        <w:t xml:space="preserve"> </w:t>
      </w:r>
    </w:p>
    <w:p w14:paraId="5176B43B" w14:textId="6A9A631A" w:rsidR="004E778E" w:rsidRDefault="004E778E" w:rsidP="004E778E">
      <w:pPr>
        <w:numPr>
          <w:ilvl w:val="3"/>
          <w:numId w:val="5"/>
        </w:numPr>
        <w:spacing w:line="360" w:lineRule="auto"/>
        <w:ind w:left="1843" w:hanging="763"/>
        <w:contextualSpacing/>
        <w:rPr>
          <w:rFonts w:eastAsiaTheme="minorHAnsi" w:cstheme="minorBidi"/>
          <w:bCs/>
          <w:szCs w:val="22"/>
        </w:rPr>
      </w:pPr>
      <w:r>
        <w:rPr>
          <w:rFonts w:eastAsiaTheme="minorHAnsi" w:cstheme="minorBidi"/>
          <w:bCs/>
          <w:szCs w:val="22"/>
        </w:rPr>
        <w:t xml:space="preserve">veicot izvērtējumu </w:t>
      </w:r>
      <w:r w:rsidR="00305837">
        <w:rPr>
          <w:rFonts w:eastAsiaTheme="minorHAnsi" w:cstheme="minorBidi"/>
          <w:bCs/>
          <w:szCs w:val="22"/>
        </w:rPr>
        <w:t xml:space="preserve">par iespējamajiem plānotajiem uzlabojumiem valsts informācijas sistēmu savietotāja infrastruktūrā un informācijas sistēmās, ar kurām UGF IPR šobrīd ir izveidoti datu apmaiņas risinājumi, lai apzinātu iespējamās datu apmaiņas uzlabojumu iespējas vai nepieciešamību, piemēram, tehniskā risinājuma API pārvaldnieks izmantošanu Fonda administrācijas elektronisko pakalpojumu pārvaldībai portālā </w:t>
      </w:r>
      <w:hyperlink r:id="rId12" w:history="1">
        <w:r w:rsidR="00305837" w:rsidRPr="00D9038C">
          <w:rPr>
            <w:rStyle w:val="Hyperlink"/>
            <w:rFonts w:eastAsiaTheme="minorHAnsi" w:cstheme="minorBidi"/>
            <w:bCs/>
            <w:szCs w:val="22"/>
          </w:rPr>
          <w:t>www.latvija.lv</w:t>
        </w:r>
      </w:hyperlink>
      <w:r w:rsidR="006B3B3A">
        <w:rPr>
          <w:rFonts w:eastAsiaTheme="minorHAnsi" w:cstheme="minorBidi"/>
          <w:bCs/>
          <w:szCs w:val="22"/>
        </w:rPr>
        <w:t xml:space="preserve">; </w:t>
      </w:r>
    </w:p>
    <w:p w14:paraId="3FD8D9F3" w14:textId="02C59213" w:rsidR="006B3B3A" w:rsidRPr="004E778E" w:rsidRDefault="006B3B3A" w:rsidP="004E778E">
      <w:pPr>
        <w:numPr>
          <w:ilvl w:val="3"/>
          <w:numId w:val="5"/>
        </w:numPr>
        <w:spacing w:line="360" w:lineRule="auto"/>
        <w:ind w:left="1843" w:hanging="763"/>
        <w:contextualSpacing/>
        <w:rPr>
          <w:rFonts w:eastAsiaTheme="minorHAnsi" w:cstheme="minorBidi"/>
          <w:bCs/>
          <w:szCs w:val="22"/>
        </w:rPr>
      </w:pPr>
      <w:r>
        <w:rPr>
          <w:rFonts w:eastAsiaTheme="minorHAnsi" w:cstheme="minorBidi"/>
          <w:bCs/>
          <w:szCs w:val="22"/>
        </w:rPr>
        <w:lastRenderedPageBreak/>
        <w:t>veicot izvērtējumu par tehniskajām prasībām, kuras ir jāņem vērā, lai UGF IPR varētu tikt savietots ar Eiropas Savienības vienoto pārrobežotas uzturlīdzekļu lietu apstrādes un atbalsta sniegšanas informācijas sistēmu iSupport</w:t>
      </w:r>
      <w:r>
        <w:rPr>
          <w:rStyle w:val="FootnoteReference"/>
          <w:rFonts w:eastAsiaTheme="minorHAnsi" w:cstheme="minorBidi"/>
          <w:bCs/>
          <w:szCs w:val="22"/>
        </w:rPr>
        <w:footnoteReference w:id="1"/>
      </w:r>
    </w:p>
    <w:p w14:paraId="51ED0B28" w14:textId="6859F7B9" w:rsidR="007E0709" w:rsidRPr="004E778E" w:rsidRDefault="004E778E" w:rsidP="004E778E">
      <w:pPr>
        <w:numPr>
          <w:ilvl w:val="2"/>
          <w:numId w:val="5"/>
        </w:numPr>
        <w:spacing w:line="360" w:lineRule="auto"/>
        <w:ind w:left="1276" w:hanging="556"/>
        <w:contextualSpacing/>
        <w:rPr>
          <w:rFonts w:eastAsiaTheme="minorHAnsi" w:cstheme="minorBidi"/>
          <w:bCs/>
          <w:szCs w:val="22"/>
        </w:rPr>
      </w:pPr>
      <w:r>
        <w:rPr>
          <w:rFonts w:eastAsiaTheme="minorHAnsi" w:cstheme="minorBidi"/>
          <w:bCs/>
          <w:szCs w:val="22"/>
        </w:rPr>
        <w:t>Sistēmas funkcionālo prasību pamata nosacījumu definēšan</w:t>
      </w:r>
      <w:r w:rsidR="008B5E1E">
        <w:rPr>
          <w:rFonts w:eastAsiaTheme="minorHAnsi" w:cstheme="minorBidi"/>
          <w:bCs/>
          <w:szCs w:val="22"/>
        </w:rPr>
        <w:t xml:space="preserve">u atbilstīgi </w:t>
      </w:r>
      <w:r w:rsidR="003858F1">
        <w:rPr>
          <w:rFonts w:eastAsiaTheme="minorHAnsi" w:cstheme="minorBidi"/>
          <w:bCs/>
          <w:szCs w:val="22"/>
        </w:rPr>
        <w:t xml:space="preserve">Darba uzdevuma 2.1.1. punktā noteiktajiem izvērtēšanas </w:t>
      </w:r>
      <w:r w:rsidR="00EA0C4E">
        <w:rPr>
          <w:rFonts w:eastAsiaTheme="minorHAnsi" w:cstheme="minorBidi"/>
          <w:bCs/>
          <w:szCs w:val="22"/>
        </w:rPr>
        <w:t xml:space="preserve">pasākumu </w:t>
      </w:r>
      <w:r w:rsidR="003858F1">
        <w:rPr>
          <w:rFonts w:eastAsiaTheme="minorHAnsi" w:cstheme="minorBidi"/>
          <w:bCs/>
          <w:szCs w:val="22"/>
        </w:rPr>
        <w:t>rezultātiem</w:t>
      </w:r>
      <w:r w:rsidR="008B5E1E">
        <w:rPr>
          <w:rFonts w:eastAsiaTheme="minorHAnsi" w:cstheme="minorBidi"/>
          <w:bCs/>
          <w:szCs w:val="22"/>
        </w:rPr>
        <w:t xml:space="preserve">, </w:t>
      </w:r>
      <w:r>
        <w:rPr>
          <w:rFonts w:eastAsiaTheme="minorHAnsi" w:cstheme="minorBidi"/>
          <w:bCs/>
          <w:szCs w:val="22"/>
        </w:rPr>
        <w:t xml:space="preserve">t.sk., </w:t>
      </w:r>
      <w:r w:rsidR="00EA0C4E">
        <w:rPr>
          <w:rFonts w:eastAsiaTheme="minorHAnsi" w:cstheme="minorBidi"/>
          <w:bCs/>
          <w:szCs w:val="22"/>
        </w:rPr>
        <w:t xml:space="preserve">identificējot </w:t>
      </w:r>
      <w:r w:rsidR="00305837">
        <w:rPr>
          <w:rFonts w:eastAsiaTheme="minorHAnsi" w:cstheme="minorBidi"/>
          <w:bCs/>
          <w:szCs w:val="22"/>
        </w:rPr>
        <w:t>iespējamos</w:t>
      </w:r>
      <w:r w:rsidR="00371781">
        <w:rPr>
          <w:rFonts w:eastAsiaTheme="minorHAnsi" w:cstheme="minorBidi"/>
          <w:bCs/>
          <w:szCs w:val="22"/>
        </w:rPr>
        <w:t xml:space="preserve"> </w:t>
      </w:r>
      <w:r w:rsidR="00EA0C4E">
        <w:rPr>
          <w:rFonts w:eastAsiaTheme="minorHAnsi" w:cstheme="minorBidi"/>
          <w:bCs/>
          <w:szCs w:val="22"/>
        </w:rPr>
        <w:t>F</w:t>
      </w:r>
      <w:r w:rsidR="00371781">
        <w:rPr>
          <w:rFonts w:eastAsiaTheme="minorHAnsi" w:cstheme="minorBidi"/>
          <w:bCs/>
          <w:szCs w:val="22"/>
        </w:rPr>
        <w:t>onda administrācijas biznesa procesu norises un</w:t>
      </w:r>
      <w:r w:rsidR="00305837">
        <w:rPr>
          <w:rFonts w:eastAsiaTheme="minorHAnsi" w:cstheme="minorBidi"/>
          <w:bCs/>
          <w:szCs w:val="22"/>
        </w:rPr>
        <w:t xml:space="preserve"> datu apmaiņas uzlabošanas risinājumus</w:t>
      </w:r>
      <w:r>
        <w:rPr>
          <w:rFonts w:eastAsiaTheme="minorHAnsi" w:cstheme="minorBidi"/>
          <w:bCs/>
          <w:szCs w:val="22"/>
        </w:rPr>
        <w:t xml:space="preserve"> un to ieviešanas tehniskos kritērijus</w:t>
      </w:r>
      <w:r w:rsidR="00EA0C4E">
        <w:rPr>
          <w:rFonts w:eastAsiaTheme="minorHAnsi" w:cstheme="minorBidi"/>
          <w:bCs/>
          <w:szCs w:val="22"/>
        </w:rPr>
        <w:t xml:space="preserve"> un</w:t>
      </w:r>
      <w:r>
        <w:rPr>
          <w:rFonts w:eastAsiaTheme="minorHAnsi" w:cstheme="minorBidi"/>
          <w:bCs/>
          <w:szCs w:val="22"/>
        </w:rPr>
        <w:t xml:space="preserve">, </w:t>
      </w:r>
      <w:r w:rsidR="00EA0C4E">
        <w:rPr>
          <w:rFonts w:eastAsiaTheme="minorHAnsi" w:cstheme="minorBidi"/>
          <w:bCs/>
          <w:szCs w:val="22"/>
        </w:rPr>
        <w:t>prezentējot</w:t>
      </w:r>
      <w:r>
        <w:rPr>
          <w:rFonts w:eastAsiaTheme="minorHAnsi" w:cstheme="minorBidi"/>
          <w:bCs/>
          <w:szCs w:val="22"/>
        </w:rPr>
        <w:t xml:space="preserve"> </w:t>
      </w:r>
      <w:r w:rsidR="00305837">
        <w:rPr>
          <w:rFonts w:eastAsiaTheme="minorHAnsi" w:cstheme="minorBidi"/>
          <w:bCs/>
          <w:szCs w:val="22"/>
        </w:rPr>
        <w:t>Fonda administrācijas</w:t>
      </w:r>
      <w:r w:rsidR="007E0709" w:rsidRPr="004E778E">
        <w:rPr>
          <w:rFonts w:eastAsiaTheme="minorHAnsi" w:cstheme="minorBidi"/>
          <w:bCs/>
          <w:szCs w:val="22"/>
        </w:rPr>
        <w:t xml:space="preserve"> vadības līmeņa</w:t>
      </w:r>
      <w:r w:rsidR="00EA0C4E">
        <w:rPr>
          <w:rFonts w:eastAsiaTheme="minorHAnsi" w:cstheme="minorBidi"/>
          <w:bCs/>
          <w:szCs w:val="22"/>
        </w:rPr>
        <w:t xml:space="preserve"> darbiniekiem </w:t>
      </w:r>
      <w:r w:rsidR="007E0709" w:rsidRPr="004E778E">
        <w:rPr>
          <w:rFonts w:eastAsiaTheme="minorHAnsi" w:cstheme="minorBidi"/>
          <w:bCs/>
          <w:szCs w:val="22"/>
        </w:rPr>
        <w:t>biznesa risinājum</w:t>
      </w:r>
      <w:r w:rsidR="002C059D">
        <w:rPr>
          <w:rFonts w:eastAsiaTheme="minorHAnsi" w:cstheme="minorBidi"/>
          <w:bCs/>
          <w:szCs w:val="22"/>
        </w:rPr>
        <w:t>a</w:t>
      </w:r>
      <w:r w:rsidR="007E0709" w:rsidRPr="004E778E">
        <w:rPr>
          <w:rFonts w:eastAsiaTheme="minorHAnsi" w:cstheme="minorBidi"/>
          <w:bCs/>
          <w:szCs w:val="22"/>
        </w:rPr>
        <w:t xml:space="preserve"> vīziju, tās ieviešanas iespējas</w:t>
      </w:r>
      <w:r w:rsidR="00EA0C4E">
        <w:rPr>
          <w:rFonts w:eastAsiaTheme="minorHAnsi" w:cstheme="minorBidi"/>
          <w:bCs/>
          <w:szCs w:val="22"/>
        </w:rPr>
        <w:t>,</w:t>
      </w:r>
      <w:r w:rsidR="007E0709" w:rsidRPr="004E778E">
        <w:rPr>
          <w:rFonts w:eastAsiaTheme="minorHAnsi" w:cstheme="minorBidi"/>
          <w:bCs/>
          <w:szCs w:val="22"/>
        </w:rPr>
        <w:t xml:space="preserve"> realizācijas termiņu, kā arī pastāvošos riskus, lai pieņemtu konceptuālu lēmumu par iespējamo labāko risinājumu</w:t>
      </w:r>
      <w:r>
        <w:rPr>
          <w:rFonts w:eastAsiaTheme="minorHAnsi" w:cstheme="minorBidi"/>
          <w:bCs/>
          <w:szCs w:val="22"/>
        </w:rPr>
        <w:t xml:space="preserve"> konkrēto funkcionālo prasību realizācijai. </w:t>
      </w:r>
    </w:p>
    <w:p w14:paraId="0DD1E190" w14:textId="35D3D668" w:rsidR="007E0709" w:rsidRDefault="008B5E1E" w:rsidP="00085B9E">
      <w:pPr>
        <w:numPr>
          <w:ilvl w:val="2"/>
          <w:numId w:val="5"/>
        </w:numPr>
        <w:spacing w:line="360" w:lineRule="auto"/>
        <w:ind w:left="1276" w:hanging="556"/>
        <w:contextualSpacing/>
        <w:rPr>
          <w:rFonts w:eastAsiaTheme="minorHAnsi" w:cstheme="minorBidi"/>
          <w:bCs/>
          <w:szCs w:val="22"/>
        </w:rPr>
      </w:pPr>
      <w:r>
        <w:rPr>
          <w:rFonts w:eastAsiaTheme="minorHAnsi" w:cstheme="minorBidi"/>
          <w:bCs/>
          <w:szCs w:val="22"/>
        </w:rPr>
        <w:t>Sistēmas</w:t>
      </w:r>
      <w:r w:rsidRPr="007E0709">
        <w:rPr>
          <w:rFonts w:eastAsiaTheme="minorHAnsi" w:cstheme="minorBidi"/>
          <w:bCs/>
          <w:szCs w:val="22"/>
        </w:rPr>
        <w:t xml:space="preserve"> </w:t>
      </w:r>
      <w:r>
        <w:rPr>
          <w:rFonts w:eastAsiaTheme="minorHAnsi" w:cstheme="minorBidi"/>
          <w:bCs/>
          <w:szCs w:val="22"/>
        </w:rPr>
        <w:t>Tehniskā specifikācijas sagatavošanu, a</w:t>
      </w:r>
      <w:r w:rsidR="007E0709" w:rsidRPr="007E0709">
        <w:rPr>
          <w:rFonts w:eastAsiaTheme="minorHAnsi" w:cstheme="minorBidi"/>
          <w:bCs/>
          <w:szCs w:val="22"/>
        </w:rPr>
        <w:t xml:space="preserve">tbilstoši </w:t>
      </w:r>
      <w:r w:rsidR="00305837">
        <w:rPr>
          <w:rFonts w:eastAsiaTheme="minorHAnsi" w:cstheme="minorBidi"/>
          <w:bCs/>
          <w:szCs w:val="22"/>
        </w:rPr>
        <w:t>Fonda administrācijas</w:t>
      </w:r>
      <w:r w:rsidR="007E0709" w:rsidRPr="007E0709">
        <w:rPr>
          <w:rFonts w:eastAsiaTheme="minorHAnsi" w:cstheme="minorBidi"/>
          <w:bCs/>
          <w:szCs w:val="22"/>
        </w:rPr>
        <w:t xml:space="preserve"> vadības līmeņa darbinieku sniegtajiem viedokļiem, </w:t>
      </w:r>
      <w:r w:rsidR="00305837">
        <w:rPr>
          <w:rFonts w:eastAsiaTheme="minorHAnsi" w:cstheme="minorBidi"/>
          <w:bCs/>
          <w:szCs w:val="22"/>
        </w:rPr>
        <w:t xml:space="preserve">par piedāvāto Sistēmas nākotnes vīziju un iespējamajiem risinājumiem. </w:t>
      </w:r>
      <w:r w:rsidR="00085B9E">
        <w:rPr>
          <w:rFonts w:eastAsiaTheme="minorHAnsi" w:cstheme="minorBidi"/>
          <w:bCs/>
          <w:szCs w:val="22"/>
        </w:rPr>
        <w:t xml:space="preserve"> </w:t>
      </w:r>
    </w:p>
    <w:p w14:paraId="47C71798" w14:textId="5AB3EEC8" w:rsidR="00085B9E" w:rsidRPr="007E0709" w:rsidRDefault="008B5E1E" w:rsidP="00085B9E">
      <w:pPr>
        <w:numPr>
          <w:ilvl w:val="2"/>
          <w:numId w:val="5"/>
        </w:numPr>
        <w:spacing w:line="360" w:lineRule="auto"/>
        <w:ind w:left="1276" w:hanging="556"/>
        <w:contextualSpacing/>
        <w:rPr>
          <w:rFonts w:eastAsiaTheme="minorHAnsi" w:cstheme="minorBidi"/>
          <w:bCs/>
          <w:szCs w:val="22"/>
        </w:rPr>
      </w:pPr>
      <w:r>
        <w:rPr>
          <w:rFonts w:eastAsiaTheme="minorHAnsi" w:cstheme="minorBidi"/>
          <w:bCs/>
          <w:szCs w:val="22"/>
        </w:rPr>
        <w:t>Sistēmas Tehniskās specifikācijas dokumenta izstrādi, a</w:t>
      </w:r>
      <w:r w:rsidR="00085B9E">
        <w:rPr>
          <w:rFonts w:eastAsiaTheme="minorHAnsi" w:cstheme="minorBidi"/>
          <w:bCs/>
          <w:szCs w:val="22"/>
        </w:rPr>
        <w:t xml:space="preserve">tbilstoši </w:t>
      </w:r>
      <w:r w:rsidR="00305837">
        <w:rPr>
          <w:rFonts w:eastAsiaTheme="minorHAnsi" w:cstheme="minorBidi"/>
          <w:bCs/>
          <w:szCs w:val="22"/>
        </w:rPr>
        <w:t>Fonda administrācijas</w:t>
      </w:r>
      <w:r w:rsidR="00C37FD5" w:rsidRPr="007E0709">
        <w:rPr>
          <w:rFonts w:eastAsiaTheme="minorHAnsi" w:cstheme="minorBidi"/>
          <w:bCs/>
          <w:szCs w:val="22"/>
        </w:rPr>
        <w:t xml:space="preserve"> </w:t>
      </w:r>
      <w:r w:rsidR="00085B9E">
        <w:rPr>
          <w:rFonts w:eastAsiaTheme="minorHAnsi" w:cstheme="minorBidi"/>
          <w:bCs/>
          <w:szCs w:val="22"/>
        </w:rPr>
        <w:t>skatījumam</w:t>
      </w:r>
      <w:r>
        <w:rPr>
          <w:rFonts w:eastAsiaTheme="minorHAnsi" w:cstheme="minorBidi"/>
          <w:bCs/>
          <w:szCs w:val="22"/>
        </w:rPr>
        <w:t xml:space="preserve">, kas paredz, ka nodevuma dokumenta </w:t>
      </w:r>
      <w:r w:rsidR="00085B9E">
        <w:rPr>
          <w:rFonts w:eastAsiaTheme="minorHAnsi" w:cstheme="minorBidi"/>
          <w:bCs/>
          <w:szCs w:val="22"/>
        </w:rPr>
        <w:t xml:space="preserve">ietvaros ir jābūt izklāstītiem </w:t>
      </w:r>
      <w:r>
        <w:rPr>
          <w:rFonts w:eastAsiaTheme="minorHAnsi" w:cstheme="minorBidi"/>
          <w:bCs/>
          <w:szCs w:val="22"/>
        </w:rPr>
        <w:t xml:space="preserve">vismaz </w:t>
      </w:r>
      <w:r w:rsidR="00085B9E">
        <w:rPr>
          <w:rFonts w:eastAsiaTheme="minorHAnsi" w:cstheme="minorBidi"/>
          <w:bCs/>
          <w:szCs w:val="22"/>
        </w:rPr>
        <w:t xml:space="preserve">šādiem nosacījumiem: </w:t>
      </w:r>
    </w:p>
    <w:p w14:paraId="3BE10A98" w14:textId="5E81619A" w:rsidR="007E0709" w:rsidRPr="007E0709" w:rsidRDefault="007E0709" w:rsidP="00085B9E">
      <w:pPr>
        <w:numPr>
          <w:ilvl w:val="3"/>
          <w:numId w:val="5"/>
        </w:numPr>
        <w:spacing w:line="360" w:lineRule="auto"/>
        <w:ind w:left="1843" w:hanging="763"/>
        <w:contextualSpacing/>
        <w:rPr>
          <w:rFonts w:eastAsiaTheme="minorHAnsi" w:cstheme="minorBidi"/>
          <w:bCs/>
          <w:szCs w:val="22"/>
        </w:rPr>
      </w:pPr>
      <w:r w:rsidRPr="007E0709">
        <w:rPr>
          <w:rFonts w:eastAsiaTheme="minorHAnsi" w:cstheme="minorBidi"/>
          <w:bCs/>
          <w:szCs w:val="22"/>
        </w:rPr>
        <w:t xml:space="preserve">Ievads – izmantoto terminu un saīsinājumu apraksts, </w:t>
      </w:r>
      <w:r w:rsidR="008B5E1E">
        <w:rPr>
          <w:rFonts w:eastAsiaTheme="minorHAnsi" w:cstheme="minorBidi"/>
          <w:bCs/>
          <w:szCs w:val="22"/>
        </w:rPr>
        <w:t>Sistēmas izstrādes</w:t>
      </w:r>
      <w:r w:rsidRPr="007E0709">
        <w:rPr>
          <w:rFonts w:eastAsiaTheme="minorHAnsi" w:cstheme="minorBidi"/>
          <w:bCs/>
          <w:szCs w:val="22"/>
        </w:rPr>
        <w:t xml:space="preserve"> mērķa definējums, esošās situācijas </w:t>
      </w:r>
      <w:r w:rsidR="00EA0C4E" w:rsidRPr="007E0709">
        <w:rPr>
          <w:rFonts w:eastAsiaTheme="minorHAnsi" w:cstheme="minorBidi"/>
          <w:bCs/>
          <w:szCs w:val="22"/>
        </w:rPr>
        <w:t>raksturojum</w:t>
      </w:r>
      <w:r w:rsidR="00EA0C4E">
        <w:rPr>
          <w:rFonts w:eastAsiaTheme="minorHAnsi" w:cstheme="minorBidi"/>
          <w:bCs/>
          <w:szCs w:val="22"/>
        </w:rPr>
        <w:t>s</w:t>
      </w:r>
      <w:r w:rsidR="00EA0C4E" w:rsidRPr="007E0709">
        <w:rPr>
          <w:rFonts w:eastAsiaTheme="minorHAnsi" w:cstheme="minorBidi"/>
          <w:bCs/>
          <w:szCs w:val="22"/>
        </w:rPr>
        <w:t xml:space="preserve"> </w:t>
      </w:r>
      <w:r w:rsidRPr="007E0709">
        <w:rPr>
          <w:rFonts w:eastAsiaTheme="minorHAnsi" w:cstheme="minorBidi"/>
          <w:bCs/>
          <w:szCs w:val="22"/>
        </w:rPr>
        <w:t xml:space="preserve">(informācijas sistēmu, infrastruktūras), </w:t>
      </w:r>
      <w:r w:rsidR="00085B9E">
        <w:rPr>
          <w:rFonts w:eastAsiaTheme="minorHAnsi" w:cstheme="minorBidi"/>
          <w:bCs/>
          <w:szCs w:val="22"/>
        </w:rPr>
        <w:t>Sistēmas</w:t>
      </w:r>
      <w:r w:rsidRPr="007E0709">
        <w:rPr>
          <w:rFonts w:eastAsiaTheme="minorHAnsi" w:cstheme="minorBidi"/>
          <w:bCs/>
          <w:szCs w:val="22"/>
        </w:rPr>
        <w:t xml:space="preserve"> ieviešanas rezultātā sasniedzamais rezultāts un attīstības vīzija u.c. informācija</w:t>
      </w:r>
      <w:r w:rsidR="00085B9E">
        <w:rPr>
          <w:rFonts w:eastAsiaTheme="minorHAnsi" w:cstheme="minorBidi"/>
          <w:bCs/>
          <w:szCs w:val="22"/>
        </w:rPr>
        <w:t>;</w:t>
      </w:r>
    </w:p>
    <w:p w14:paraId="43604408" w14:textId="77777777" w:rsidR="007E0709" w:rsidRDefault="007E0709" w:rsidP="00085B9E">
      <w:pPr>
        <w:numPr>
          <w:ilvl w:val="3"/>
          <w:numId w:val="5"/>
        </w:numPr>
        <w:spacing w:line="360" w:lineRule="auto"/>
        <w:ind w:left="1843" w:hanging="763"/>
        <w:contextualSpacing/>
        <w:rPr>
          <w:rFonts w:eastAsiaTheme="minorHAnsi" w:cstheme="minorBidi"/>
          <w:bCs/>
          <w:szCs w:val="22"/>
        </w:rPr>
      </w:pPr>
      <w:r w:rsidRPr="007E0709">
        <w:rPr>
          <w:rFonts w:eastAsiaTheme="minorHAnsi" w:cstheme="minorBidi"/>
          <w:bCs/>
          <w:szCs w:val="22"/>
        </w:rPr>
        <w:t xml:space="preserve">Vispārīgās prasības tehniskās izstrādes veikšanai, saistīto dokumentu un normatīvo aktu saraksts, kas </w:t>
      </w:r>
      <w:r w:rsidR="008B5E1E">
        <w:rPr>
          <w:rFonts w:eastAsiaTheme="minorHAnsi" w:cstheme="minorBidi"/>
          <w:bCs/>
          <w:szCs w:val="22"/>
        </w:rPr>
        <w:t xml:space="preserve">Sistēmas </w:t>
      </w:r>
      <w:r w:rsidRPr="007E0709">
        <w:rPr>
          <w:rFonts w:eastAsiaTheme="minorHAnsi" w:cstheme="minorBidi"/>
          <w:bCs/>
          <w:szCs w:val="22"/>
        </w:rPr>
        <w:t xml:space="preserve">izstrādātājam </w:t>
      </w:r>
      <w:r w:rsidR="008B5E1E">
        <w:rPr>
          <w:rFonts w:eastAsiaTheme="minorHAnsi" w:cstheme="minorBidi"/>
          <w:bCs/>
          <w:szCs w:val="22"/>
        </w:rPr>
        <w:t xml:space="preserve">būs </w:t>
      </w:r>
      <w:r w:rsidRPr="007E0709">
        <w:rPr>
          <w:rFonts w:eastAsiaTheme="minorHAnsi" w:cstheme="minorBidi"/>
          <w:bCs/>
          <w:szCs w:val="22"/>
        </w:rPr>
        <w:t>jāievēro</w:t>
      </w:r>
      <w:r w:rsidR="008B5E1E">
        <w:rPr>
          <w:rFonts w:eastAsiaTheme="minorHAnsi" w:cstheme="minorBidi"/>
          <w:bCs/>
          <w:szCs w:val="22"/>
        </w:rPr>
        <w:t xml:space="preserve"> izstrādes procesa laikā</w:t>
      </w:r>
      <w:r w:rsidRPr="007E0709">
        <w:rPr>
          <w:rFonts w:eastAsiaTheme="minorHAnsi" w:cstheme="minorBidi"/>
          <w:bCs/>
          <w:szCs w:val="22"/>
        </w:rPr>
        <w:t xml:space="preserve"> u.c. vispārīgās prasības</w:t>
      </w:r>
      <w:r w:rsidR="00085B9E">
        <w:rPr>
          <w:rFonts w:eastAsiaTheme="minorHAnsi" w:cstheme="minorBidi"/>
          <w:bCs/>
          <w:szCs w:val="22"/>
        </w:rPr>
        <w:t>;</w:t>
      </w:r>
    </w:p>
    <w:p w14:paraId="5F1EC670" w14:textId="77777777" w:rsidR="00085B9E" w:rsidRPr="007E0709" w:rsidRDefault="00085B9E" w:rsidP="00085B9E">
      <w:pPr>
        <w:numPr>
          <w:ilvl w:val="3"/>
          <w:numId w:val="5"/>
        </w:numPr>
        <w:spacing w:line="360" w:lineRule="auto"/>
        <w:ind w:left="1843" w:hanging="763"/>
        <w:contextualSpacing/>
        <w:rPr>
          <w:rFonts w:eastAsiaTheme="minorHAnsi" w:cstheme="minorBidi"/>
          <w:bCs/>
          <w:szCs w:val="22"/>
        </w:rPr>
      </w:pPr>
      <w:r>
        <w:rPr>
          <w:rFonts w:eastAsiaTheme="minorHAnsi" w:cstheme="minorBidi"/>
          <w:bCs/>
          <w:szCs w:val="22"/>
        </w:rPr>
        <w:t xml:space="preserve">Sistēmas lietotāju lomu definējums, kas apraksta Sistēmas lietotājus un tiem pieejamo Sistēmas pamata funkcionalitāti; </w:t>
      </w:r>
    </w:p>
    <w:p w14:paraId="3AAFA73B" w14:textId="77777777" w:rsidR="007E0709" w:rsidRDefault="007E0709" w:rsidP="00085B9E">
      <w:pPr>
        <w:numPr>
          <w:ilvl w:val="3"/>
          <w:numId w:val="5"/>
        </w:numPr>
        <w:spacing w:line="360" w:lineRule="auto"/>
        <w:ind w:left="1843" w:hanging="763"/>
        <w:contextualSpacing/>
        <w:rPr>
          <w:rFonts w:eastAsiaTheme="minorHAnsi" w:cstheme="minorBidi"/>
          <w:bCs/>
          <w:szCs w:val="22"/>
        </w:rPr>
      </w:pPr>
      <w:r w:rsidRPr="007E0709">
        <w:rPr>
          <w:rFonts w:eastAsiaTheme="minorHAnsi" w:cstheme="minorBidi"/>
          <w:bCs/>
          <w:szCs w:val="22"/>
        </w:rPr>
        <w:t xml:space="preserve">Funkcionālās prasības </w:t>
      </w:r>
      <w:r w:rsidR="00085B9E">
        <w:rPr>
          <w:rFonts w:eastAsiaTheme="minorHAnsi" w:cstheme="minorBidi"/>
          <w:bCs/>
          <w:szCs w:val="22"/>
        </w:rPr>
        <w:t>Sistēmas darbības nodrošināšanai</w:t>
      </w:r>
      <w:r w:rsidR="008B5E1E">
        <w:rPr>
          <w:rFonts w:eastAsiaTheme="minorHAnsi" w:cstheme="minorBidi"/>
          <w:bCs/>
          <w:szCs w:val="22"/>
        </w:rPr>
        <w:t>;</w:t>
      </w:r>
    </w:p>
    <w:p w14:paraId="7FAF5587" w14:textId="5E3E33AF" w:rsidR="00085B9E" w:rsidRPr="007E0709" w:rsidRDefault="00085B9E" w:rsidP="00085B9E">
      <w:pPr>
        <w:numPr>
          <w:ilvl w:val="3"/>
          <w:numId w:val="5"/>
        </w:numPr>
        <w:spacing w:line="360" w:lineRule="auto"/>
        <w:ind w:left="1843" w:hanging="763"/>
        <w:contextualSpacing/>
        <w:rPr>
          <w:rFonts w:eastAsiaTheme="minorHAnsi" w:cstheme="minorBidi"/>
          <w:bCs/>
          <w:szCs w:val="22"/>
        </w:rPr>
      </w:pPr>
      <w:r>
        <w:rPr>
          <w:rFonts w:eastAsiaTheme="minorHAnsi" w:cstheme="minorBidi"/>
          <w:bCs/>
          <w:szCs w:val="22"/>
        </w:rPr>
        <w:t>Funkcionālās prasības Sistēmas ietvaros izveidojamajiem datu apmaiņas risinājumiem ar citu organizāciju rīcībā esošajām informācijas sistēmām</w:t>
      </w:r>
      <w:r w:rsidR="00305837">
        <w:rPr>
          <w:rFonts w:eastAsiaTheme="minorHAnsi" w:cstheme="minorBidi"/>
          <w:bCs/>
          <w:szCs w:val="22"/>
        </w:rPr>
        <w:t>;</w:t>
      </w:r>
    </w:p>
    <w:p w14:paraId="047106BF" w14:textId="77777777" w:rsidR="007E0709" w:rsidRDefault="007E0709" w:rsidP="00085B9E">
      <w:pPr>
        <w:numPr>
          <w:ilvl w:val="3"/>
          <w:numId w:val="5"/>
        </w:numPr>
        <w:spacing w:line="360" w:lineRule="auto"/>
        <w:ind w:left="1843" w:hanging="763"/>
        <w:contextualSpacing/>
        <w:rPr>
          <w:rFonts w:eastAsiaTheme="minorHAnsi" w:cstheme="minorBidi"/>
          <w:bCs/>
          <w:szCs w:val="22"/>
        </w:rPr>
      </w:pPr>
      <w:r w:rsidRPr="007E0709">
        <w:rPr>
          <w:rFonts w:eastAsiaTheme="minorHAnsi" w:cstheme="minorBidi"/>
          <w:bCs/>
          <w:szCs w:val="22"/>
        </w:rPr>
        <w:lastRenderedPageBreak/>
        <w:t>Nefunkcionālās prasības, tai skaitā vispārīgās, lietojamības, klientu saskarnes,</w:t>
      </w:r>
      <w:r w:rsidR="00085B9E">
        <w:rPr>
          <w:rFonts w:eastAsiaTheme="minorHAnsi" w:cstheme="minorBidi"/>
          <w:bCs/>
          <w:szCs w:val="22"/>
        </w:rPr>
        <w:t xml:space="preserve"> datu ievades validācijas,</w:t>
      </w:r>
      <w:r w:rsidRPr="007E0709">
        <w:rPr>
          <w:rFonts w:eastAsiaTheme="minorHAnsi" w:cstheme="minorBidi"/>
          <w:bCs/>
          <w:szCs w:val="22"/>
        </w:rPr>
        <w:t xml:space="preserve"> </w:t>
      </w:r>
      <w:r w:rsidR="00085B9E">
        <w:rPr>
          <w:rFonts w:eastAsiaTheme="minorHAnsi" w:cstheme="minorBidi"/>
          <w:bCs/>
          <w:szCs w:val="22"/>
        </w:rPr>
        <w:t>veiktspējas</w:t>
      </w:r>
      <w:r w:rsidRPr="007E0709">
        <w:rPr>
          <w:rFonts w:eastAsiaTheme="minorHAnsi" w:cstheme="minorBidi"/>
          <w:bCs/>
          <w:szCs w:val="22"/>
        </w:rPr>
        <w:t xml:space="preserve"> un pieejamības prasības, drošības prasības</w:t>
      </w:r>
      <w:r w:rsidR="00085B9E">
        <w:rPr>
          <w:rFonts w:eastAsiaTheme="minorHAnsi" w:cstheme="minorBidi"/>
          <w:bCs/>
          <w:szCs w:val="22"/>
        </w:rPr>
        <w:t xml:space="preserve">, fizisko personas datu aizsardzības </w:t>
      </w:r>
      <w:r w:rsidRPr="007E0709">
        <w:rPr>
          <w:rFonts w:eastAsiaTheme="minorHAnsi" w:cstheme="minorBidi"/>
          <w:bCs/>
          <w:szCs w:val="22"/>
        </w:rPr>
        <w:t xml:space="preserve">u.c. saistītās prasības, </w:t>
      </w:r>
    </w:p>
    <w:p w14:paraId="7F1C73AC" w14:textId="565BFEEC" w:rsidR="00085B9E" w:rsidRDefault="00085B9E" w:rsidP="00085B9E">
      <w:pPr>
        <w:numPr>
          <w:ilvl w:val="3"/>
          <w:numId w:val="5"/>
        </w:numPr>
        <w:spacing w:line="360" w:lineRule="auto"/>
        <w:ind w:left="1843" w:hanging="763"/>
        <w:contextualSpacing/>
        <w:rPr>
          <w:rFonts w:eastAsiaTheme="minorHAnsi" w:cstheme="minorBidi"/>
          <w:bCs/>
          <w:szCs w:val="22"/>
        </w:rPr>
      </w:pPr>
      <w:r>
        <w:rPr>
          <w:rFonts w:eastAsiaTheme="minorHAnsi" w:cstheme="minorBidi"/>
          <w:bCs/>
          <w:szCs w:val="22"/>
        </w:rPr>
        <w:t>Organizatoriskās prasības, tai skaitā, prasības izstrādājamajai Sistēmas dokumentācijai, Sistēmas testēšanai, Sistēmas ieviešanai,</w:t>
      </w:r>
      <w:r w:rsidR="00305837">
        <w:rPr>
          <w:rFonts w:eastAsiaTheme="minorHAnsi" w:cstheme="minorBidi"/>
          <w:bCs/>
          <w:szCs w:val="22"/>
        </w:rPr>
        <w:t xml:space="preserve"> UGF IPR esošo datu migrācijai,</w:t>
      </w:r>
      <w:r>
        <w:rPr>
          <w:rFonts w:eastAsiaTheme="minorHAnsi" w:cstheme="minorBidi"/>
          <w:bCs/>
          <w:szCs w:val="22"/>
        </w:rPr>
        <w:t xml:space="preserve"> Sistēmas administratoru un lietotāju apmācībām, Sistēmas izstrādes un ieviešanas projekta vadībai un risku pārvaldībai,</w:t>
      </w:r>
    </w:p>
    <w:p w14:paraId="018E86B9" w14:textId="089C2B07" w:rsidR="00085B9E" w:rsidRDefault="00085B9E" w:rsidP="00085B9E">
      <w:pPr>
        <w:numPr>
          <w:ilvl w:val="3"/>
          <w:numId w:val="5"/>
        </w:numPr>
        <w:spacing w:line="360" w:lineRule="auto"/>
        <w:ind w:left="1843" w:hanging="763"/>
        <w:contextualSpacing/>
        <w:rPr>
          <w:rFonts w:eastAsiaTheme="minorHAnsi" w:cstheme="minorBidi"/>
          <w:bCs/>
          <w:szCs w:val="22"/>
        </w:rPr>
      </w:pPr>
      <w:r>
        <w:rPr>
          <w:rFonts w:eastAsiaTheme="minorHAnsi" w:cstheme="minorBidi"/>
          <w:bCs/>
          <w:szCs w:val="22"/>
        </w:rPr>
        <w:t xml:space="preserve">Garantijas prasības, tai skaitā garantijas nosacījumi, iespējamo izmaiņu pieprasījumu pārvaldība, atbalsta pakalpojumu nodrošināšanas nosacījumi. </w:t>
      </w:r>
    </w:p>
    <w:p w14:paraId="6A2B5114" w14:textId="224F787B" w:rsidR="003858F1" w:rsidRDefault="003858F1" w:rsidP="00305837">
      <w:pPr>
        <w:numPr>
          <w:ilvl w:val="1"/>
          <w:numId w:val="5"/>
        </w:numPr>
        <w:spacing w:line="360" w:lineRule="auto"/>
        <w:contextualSpacing/>
        <w:rPr>
          <w:rFonts w:eastAsiaTheme="minorHAnsi" w:cstheme="minorBidi"/>
          <w:bCs/>
          <w:szCs w:val="22"/>
        </w:rPr>
      </w:pPr>
      <w:r>
        <w:rPr>
          <w:rFonts w:eastAsiaTheme="minorHAnsi" w:cstheme="minorBidi"/>
          <w:bCs/>
          <w:szCs w:val="22"/>
        </w:rPr>
        <w:t xml:space="preserve">Sistēmas izstrādes un ieviešanas laika plāna sagatavošanu, kas balstoties uz tehniskajā specifikācijā definēto darba apjomu, nosaka Sistēmas izstrādes un ieviešanas posmus, katrā posmā veicamās pamata darbības un sagaidāmos rezultātus, kā arī sniedz indikatīvu informāciju par kopējo izstrādei un ieviešanai nepieciešamo laika periodu. </w:t>
      </w:r>
    </w:p>
    <w:p w14:paraId="5DCDCADE" w14:textId="4E616183" w:rsidR="00305837" w:rsidRDefault="00305837" w:rsidP="00305837">
      <w:pPr>
        <w:numPr>
          <w:ilvl w:val="1"/>
          <w:numId w:val="5"/>
        </w:numPr>
        <w:spacing w:line="360" w:lineRule="auto"/>
        <w:contextualSpacing/>
        <w:rPr>
          <w:rFonts w:eastAsiaTheme="minorHAnsi" w:cstheme="minorBidi"/>
          <w:bCs/>
          <w:szCs w:val="22"/>
        </w:rPr>
      </w:pPr>
      <w:r>
        <w:rPr>
          <w:rFonts w:eastAsiaTheme="minorHAnsi" w:cstheme="minorBidi"/>
          <w:bCs/>
          <w:szCs w:val="22"/>
        </w:rPr>
        <w:t xml:space="preserve">Sistēmas izstrādes un ieviešanas indikatīvo izmaksu novērtējuma sagatavošana, kas apraksta būtiskākās izmaksas veidojošās pozīcijas un to indikatīvo finansiālo ietilpību. </w:t>
      </w:r>
    </w:p>
    <w:p w14:paraId="08E6CC5D" w14:textId="24905322" w:rsidR="00305837" w:rsidRDefault="00146EA0" w:rsidP="00146EA0">
      <w:pPr>
        <w:numPr>
          <w:ilvl w:val="1"/>
          <w:numId w:val="5"/>
        </w:numPr>
        <w:spacing w:line="360" w:lineRule="auto"/>
        <w:contextualSpacing/>
        <w:rPr>
          <w:rFonts w:eastAsiaTheme="minorHAnsi" w:cstheme="minorBidi"/>
          <w:bCs/>
          <w:szCs w:val="22"/>
        </w:rPr>
      </w:pPr>
      <w:r>
        <w:rPr>
          <w:rFonts w:eastAsiaTheme="minorHAnsi" w:cstheme="minorBidi"/>
          <w:bCs/>
          <w:szCs w:val="22"/>
        </w:rPr>
        <w:t xml:space="preserve">Priekšlikumu sagatavošanu Sistēmas izstrādes, ieviešanas un garantijas uzturēšanas iepirkuma procedūras nolikuma dokumentācijā iekļaujamajām prasībām attiecībā uz Pretendentam izvirzītajiem nosacījumiem un piemērojamajiem piedāvājumu saimnieciskā izdevīguma vērtēšanas kritērijiem. </w:t>
      </w:r>
    </w:p>
    <w:p w14:paraId="4FD1F586" w14:textId="05A71031" w:rsidR="00A440DE" w:rsidRDefault="00F57877" w:rsidP="00146EA0">
      <w:pPr>
        <w:numPr>
          <w:ilvl w:val="1"/>
          <w:numId w:val="5"/>
        </w:numPr>
        <w:spacing w:line="360" w:lineRule="auto"/>
        <w:contextualSpacing/>
        <w:rPr>
          <w:rFonts w:eastAsiaTheme="minorHAnsi" w:cstheme="minorBidi"/>
          <w:bCs/>
          <w:szCs w:val="22"/>
        </w:rPr>
      </w:pPr>
      <w:r>
        <w:rPr>
          <w:rFonts w:eastAsiaTheme="minorHAnsi" w:cstheme="minorBidi"/>
          <w:bCs/>
          <w:szCs w:val="22"/>
        </w:rPr>
        <w:t>Līguma projekta sagatavošana Sistēmas izstrādes, ieviešanas un garantijas uzturēšanas iepirkuma līgumam, kas būtu pamatu līgumisko attiecību noslēgšanai balstoties uz iepirkuma procedūras rezultātiem.</w:t>
      </w:r>
    </w:p>
    <w:p w14:paraId="51CF7BC8" w14:textId="10C9DF16" w:rsidR="00146EA0" w:rsidRDefault="00146EA0" w:rsidP="00146EA0">
      <w:pPr>
        <w:numPr>
          <w:ilvl w:val="1"/>
          <w:numId w:val="5"/>
        </w:numPr>
        <w:spacing w:line="360" w:lineRule="auto"/>
        <w:contextualSpacing/>
        <w:rPr>
          <w:rFonts w:eastAsiaTheme="minorHAnsi" w:cstheme="minorBidi"/>
          <w:bCs/>
          <w:szCs w:val="22"/>
        </w:rPr>
      </w:pPr>
      <w:r>
        <w:rPr>
          <w:rFonts w:eastAsiaTheme="minorHAnsi" w:cstheme="minorBidi"/>
          <w:bCs/>
          <w:szCs w:val="22"/>
        </w:rPr>
        <w:t xml:space="preserve">Atbalsta sniegšanu Fonda administrācijai Sistēmas izstrādes, ieviešanas un garantijas uzturēšanas iepirkuma procedūras laikā, sniedzot šādus pakalpojumus: </w:t>
      </w:r>
    </w:p>
    <w:p w14:paraId="2B800A30" w14:textId="29412CA8" w:rsidR="00146EA0" w:rsidRDefault="00146EA0" w:rsidP="00146EA0">
      <w:pPr>
        <w:numPr>
          <w:ilvl w:val="2"/>
          <w:numId w:val="5"/>
        </w:numPr>
        <w:spacing w:line="360" w:lineRule="auto"/>
        <w:ind w:left="1418" w:hanging="698"/>
        <w:contextualSpacing/>
        <w:rPr>
          <w:rFonts w:eastAsiaTheme="minorHAnsi" w:cstheme="minorBidi"/>
          <w:bCs/>
          <w:szCs w:val="22"/>
        </w:rPr>
      </w:pPr>
      <w:r>
        <w:rPr>
          <w:rFonts w:eastAsiaTheme="minorHAnsi" w:cstheme="minorBidi"/>
          <w:bCs/>
          <w:szCs w:val="22"/>
        </w:rPr>
        <w:t xml:space="preserve">Sagatavojot atbilžu projektus uz ieinteresēto pretendentu jautājumiem par Sistēmas tehniskajā specifikācijā definētajiem nosacījumiem; </w:t>
      </w:r>
    </w:p>
    <w:p w14:paraId="445AFC0D" w14:textId="5AB592E4" w:rsidR="00146EA0" w:rsidRPr="00085B9E" w:rsidRDefault="00146EA0" w:rsidP="00146EA0">
      <w:pPr>
        <w:numPr>
          <w:ilvl w:val="2"/>
          <w:numId w:val="5"/>
        </w:numPr>
        <w:spacing w:line="360" w:lineRule="auto"/>
        <w:ind w:left="1418" w:hanging="698"/>
        <w:contextualSpacing/>
        <w:rPr>
          <w:rFonts w:eastAsiaTheme="minorHAnsi" w:cstheme="minorBidi"/>
          <w:bCs/>
          <w:szCs w:val="22"/>
        </w:rPr>
      </w:pPr>
      <w:r>
        <w:rPr>
          <w:rFonts w:eastAsiaTheme="minorHAnsi" w:cstheme="minorBidi"/>
          <w:bCs/>
          <w:szCs w:val="22"/>
        </w:rPr>
        <w:t xml:space="preserve">Pārstāvot Fonda administrācijas intereses Iepirkumu uzraudzības birojā, t.sk., sagatavojot nepieciešamo Fonda administrācijas pozīcijas un skaidrojumu formulējumu, gadījumā, ja par Sistēmas izstrādes, ieviešanas un garantijas uzturēšanas iepirkuma tehnisko specifikāciju tiek iesniegtas ieinteresēto pretendentu sūdzības. </w:t>
      </w:r>
    </w:p>
    <w:p w14:paraId="53D316C9" w14:textId="77777777" w:rsidR="008B5E1E" w:rsidRPr="008B5E1E" w:rsidRDefault="008B5E1E" w:rsidP="007E0709">
      <w:pPr>
        <w:numPr>
          <w:ilvl w:val="1"/>
          <w:numId w:val="5"/>
        </w:numPr>
        <w:spacing w:line="360" w:lineRule="auto"/>
        <w:contextualSpacing/>
        <w:rPr>
          <w:rFonts w:eastAsiaTheme="minorHAnsi" w:cstheme="minorBidi"/>
          <w:b/>
          <w:szCs w:val="22"/>
        </w:rPr>
      </w:pPr>
      <w:r w:rsidRPr="008B5E1E">
        <w:rPr>
          <w:rFonts w:eastAsiaTheme="minorHAnsi" w:cstheme="minorBidi"/>
          <w:b/>
          <w:szCs w:val="22"/>
        </w:rPr>
        <w:lastRenderedPageBreak/>
        <w:t xml:space="preserve">Tehniskās specifikācijas dokumenta izstrādes nosacījumi: </w:t>
      </w:r>
    </w:p>
    <w:p w14:paraId="641E03F8" w14:textId="248A3247" w:rsidR="007E0709" w:rsidRPr="007E0709" w:rsidRDefault="007E0709" w:rsidP="008B5E1E">
      <w:pPr>
        <w:numPr>
          <w:ilvl w:val="2"/>
          <w:numId w:val="5"/>
        </w:numPr>
        <w:spacing w:line="360" w:lineRule="auto"/>
        <w:ind w:left="1418" w:hanging="698"/>
        <w:contextualSpacing/>
        <w:rPr>
          <w:rFonts w:eastAsiaTheme="minorHAnsi" w:cstheme="minorBidi"/>
          <w:bCs/>
          <w:szCs w:val="22"/>
        </w:rPr>
      </w:pPr>
      <w:r w:rsidRPr="007E0709">
        <w:rPr>
          <w:rFonts w:eastAsiaTheme="minorHAnsi" w:cstheme="minorBidi"/>
          <w:bCs/>
          <w:szCs w:val="22"/>
        </w:rPr>
        <w:t>Tehniskā specifikācij</w:t>
      </w:r>
      <w:r w:rsidR="008B5E1E">
        <w:rPr>
          <w:rFonts w:eastAsiaTheme="minorHAnsi" w:cstheme="minorBidi"/>
          <w:bCs/>
          <w:szCs w:val="22"/>
        </w:rPr>
        <w:t>a</w:t>
      </w:r>
      <w:r w:rsidRPr="007E0709">
        <w:rPr>
          <w:rFonts w:eastAsiaTheme="minorHAnsi" w:cstheme="minorBidi"/>
          <w:bCs/>
          <w:szCs w:val="22"/>
        </w:rPr>
        <w:t xml:space="preserve"> jāsagatavo un </w:t>
      </w:r>
      <w:r w:rsidR="00146EA0">
        <w:rPr>
          <w:rFonts w:eastAsiaTheme="minorHAnsi" w:cstheme="minorBidi"/>
          <w:bCs/>
          <w:szCs w:val="22"/>
        </w:rPr>
        <w:t>Fonda administrācijai</w:t>
      </w:r>
      <w:r w:rsidR="00C37FD5" w:rsidRPr="007E0709">
        <w:rPr>
          <w:rFonts w:eastAsiaTheme="minorHAnsi" w:cstheme="minorBidi"/>
          <w:bCs/>
          <w:szCs w:val="22"/>
        </w:rPr>
        <w:t xml:space="preserve"> </w:t>
      </w:r>
      <w:r w:rsidRPr="007E0709">
        <w:rPr>
          <w:rFonts w:eastAsiaTheme="minorHAnsi" w:cstheme="minorBidi"/>
          <w:bCs/>
          <w:szCs w:val="22"/>
        </w:rPr>
        <w:t xml:space="preserve">jāiesniedz elektroniski </w:t>
      </w:r>
      <w:r w:rsidR="00EA0C4E" w:rsidRPr="007E0709">
        <w:rPr>
          <w:rFonts w:eastAsiaTheme="minorHAnsi" w:cstheme="minorBidi"/>
          <w:bCs/>
          <w:szCs w:val="22"/>
        </w:rPr>
        <w:t>rediģēj</w:t>
      </w:r>
      <w:r w:rsidR="00EA0C4E">
        <w:rPr>
          <w:rFonts w:eastAsiaTheme="minorHAnsi" w:cstheme="minorBidi"/>
          <w:bCs/>
          <w:szCs w:val="22"/>
        </w:rPr>
        <w:t>amā</w:t>
      </w:r>
      <w:r w:rsidR="00EA0C4E" w:rsidRPr="007E0709">
        <w:rPr>
          <w:rFonts w:eastAsiaTheme="minorHAnsi" w:cstheme="minorBidi"/>
          <w:bCs/>
          <w:szCs w:val="22"/>
        </w:rPr>
        <w:t xml:space="preserve"> </w:t>
      </w:r>
      <w:r w:rsidRPr="007E0709">
        <w:rPr>
          <w:rFonts w:eastAsiaTheme="minorHAnsi" w:cstheme="minorBidi"/>
          <w:bCs/>
          <w:szCs w:val="22"/>
        </w:rPr>
        <w:t xml:space="preserve">formā, kuras tālākā apstrāde ir veicama ar MS Office programmatūras līdzekļiem. </w:t>
      </w:r>
    </w:p>
    <w:p w14:paraId="53DA00BE" w14:textId="40CCDBC7" w:rsidR="003858F1" w:rsidRPr="007E0709" w:rsidRDefault="003858F1" w:rsidP="008B5E1E">
      <w:pPr>
        <w:numPr>
          <w:ilvl w:val="2"/>
          <w:numId w:val="5"/>
        </w:numPr>
        <w:spacing w:line="360" w:lineRule="auto"/>
        <w:ind w:left="1418" w:hanging="698"/>
        <w:contextualSpacing/>
        <w:rPr>
          <w:rFonts w:eastAsiaTheme="minorHAnsi" w:cstheme="minorBidi"/>
          <w:bCs/>
          <w:szCs w:val="22"/>
        </w:rPr>
      </w:pPr>
      <w:r>
        <w:rPr>
          <w:rFonts w:eastAsiaTheme="minorHAnsi" w:cstheme="minorBidi"/>
          <w:bCs/>
          <w:szCs w:val="22"/>
        </w:rPr>
        <w:t xml:space="preserve">Tehniskās specifikācijas izstrādes ietvaros ir jāņem vērā visi spēkā esošie normatīvie akti, kuri ir piemērojami attiecībā uz valsts informācijas sistēmu, kurai ir piešķirta paaugstinātas drošības klasifikācijas kategorija, kurā tiek uzkrāti personas dati, kā arī citi speciāli normatīvie akti, kuri reglamentē Sistēmas ietvaros veicamo biznesa darbību īstenošanu. </w:t>
      </w:r>
    </w:p>
    <w:p w14:paraId="6E99FAAF" w14:textId="047D2BB2" w:rsidR="008B5E1E" w:rsidRDefault="008B5E1E" w:rsidP="008B5E1E">
      <w:pPr>
        <w:numPr>
          <w:ilvl w:val="2"/>
          <w:numId w:val="5"/>
        </w:numPr>
        <w:spacing w:line="360" w:lineRule="auto"/>
        <w:ind w:left="1418" w:hanging="698"/>
        <w:contextualSpacing/>
        <w:rPr>
          <w:rFonts w:eastAsiaTheme="minorHAnsi" w:cstheme="minorBidi"/>
          <w:bCs/>
          <w:szCs w:val="22"/>
        </w:rPr>
      </w:pPr>
      <w:r>
        <w:rPr>
          <w:rFonts w:eastAsiaTheme="minorHAnsi" w:cstheme="minorBidi"/>
          <w:bCs/>
          <w:szCs w:val="22"/>
        </w:rPr>
        <w:t xml:space="preserve">Tehniskās specifikācijas izstrāde ir veicama ne ilgāk kā </w:t>
      </w:r>
      <w:r w:rsidR="00146EA0">
        <w:rPr>
          <w:rFonts w:eastAsiaTheme="minorHAnsi" w:cstheme="minorBidi"/>
          <w:b/>
          <w:szCs w:val="22"/>
          <w:u w:val="single"/>
        </w:rPr>
        <w:t>4</w:t>
      </w:r>
      <w:r w:rsidRPr="002C059D">
        <w:rPr>
          <w:rFonts w:eastAsiaTheme="minorHAnsi" w:cstheme="minorBidi"/>
          <w:b/>
          <w:szCs w:val="22"/>
          <w:u w:val="single"/>
        </w:rPr>
        <w:t xml:space="preserve"> (</w:t>
      </w:r>
      <w:r w:rsidR="00146EA0">
        <w:rPr>
          <w:rFonts w:eastAsiaTheme="minorHAnsi" w:cstheme="minorBidi"/>
          <w:b/>
          <w:szCs w:val="22"/>
          <w:u w:val="single"/>
        </w:rPr>
        <w:t>četru</w:t>
      </w:r>
      <w:r w:rsidRPr="002C059D">
        <w:rPr>
          <w:rFonts w:eastAsiaTheme="minorHAnsi" w:cstheme="minorBidi"/>
          <w:b/>
          <w:szCs w:val="22"/>
          <w:u w:val="single"/>
        </w:rPr>
        <w:t>) mēnešu laikā</w:t>
      </w:r>
      <w:r>
        <w:rPr>
          <w:rFonts w:eastAsiaTheme="minorHAnsi" w:cstheme="minorBidi"/>
          <w:bCs/>
          <w:szCs w:val="22"/>
        </w:rPr>
        <w:t xml:space="preserve"> no Līguma noslēgšanas brīža. </w:t>
      </w:r>
    </w:p>
    <w:p w14:paraId="24330ABB" w14:textId="77777777" w:rsidR="007E0709" w:rsidRPr="007E0709" w:rsidRDefault="008B5E1E" w:rsidP="008B5E1E">
      <w:pPr>
        <w:numPr>
          <w:ilvl w:val="2"/>
          <w:numId w:val="5"/>
        </w:numPr>
        <w:spacing w:line="360" w:lineRule="auto"/>
        <w:ind w:left="1418" w:hanging="698"/>
        <w:contextualSpacing/>
        <w:rPr>
          <w:rFonts w:eastAsiaTheme="minorHAnsi" w:cstheme="minorBidi"/>
          <w:bCs/>
          <w:szCs w:val="22"/>
        </w:rPr>
      </w:pPr>
      <w:r>
        <w:rPr>
          <w:rFonts w:eastAsiaTheme="minorHAnsi" w:cstheme="minorBidi"/>
          <w:bCs/>
          <w:szCs w:val="22"/>
        </w:rPr>
        <w:t>T</w:t>
      </w:r>
      <w:r w:rsidR="007E0709" w:rsidRPr="007E0709">
        <w:rPr>
          <w:rFonts w:eastAsiaTheme="minorHAnsi" w:cstheme="minorBidi"/>
          <w:bCs/>
          <w:szCs w:val="22"/>
        </w:rPr>
        <w:t xml:space="preserve">ehniskās specifikācijas sagatavošanas ietvaros Pretendentam ir jānodrošina šādu projekta pārvaldības pasākumu veikšana: </w:t>
      </w:r>
    </w:p>
    <w:p w14:paraId="552F64D9" w14:textId="3DB3892A" w:rsidR="007E0709" w:rsidRPr="007E0709" w:rsidRDefault="007E0709" w:rsidP="008B5E1E">
      <w:pPr>
        <w:numPr>
          <w:ilvl w:val="3"/>
          <w:numId w:val="5"/>
        </w:numPr>
        <w:spacing w:line="360" w:lineRule="auto"/>
        <w:ind w:left="1843" w:hanging="763"/>
        <w:contextualSpacing/>
        <w:rPr>
          <w:rFonts w:eastAsiaTheme="minorHAnsi" w:cstheme="minorBidi"/>
          <w:bCs/>
          <w:szCs w:val="22"/>
        </w:rPr>
      </w:pPr>
      <w:r w:rsidRPr="007E0709">
        <w:rPr>
          <w:rFonts w:eastAsiaTheme="minorHAnsi" w:cstheme="minorBidi"/>
          <w:bCs/>
          <w:szCs w:val="22"/>
        </w:rPr>
        <w:t xml:space="preserve">Vienas nedēļas laikā no Līguma </w:t>
      </w:r>
      <w:r w:rsidR="003858F1">
        <w:rPr>
          <w:rFonts w:eastAsiaTheme="minorHAnsi" w:cstheme="minorBidi"/>
          <w:bCs/>
          <w:szCs w:val="22"/>
        </w:rPr>
        <w:t>spēkā stāšanās</w:t>
      </w:r>
      <w:r w:rsidRPr="007E0709">
        <w:rPr>
          <w:rFonts w:eastAsiaTheme="minorHAnsi" w:cstheme="minorBidi"/>
          <w:bCs/>
          <w:szCs w:val="22"/>
        </w:rPr>
        <w:t xml:space="preserve"> brīža jāizstrādā un ar </w:t>
      </w:r>
      <w:r w:rsidR="00146EA0">
        <w:rPr>
          <w:rFonts w:eastAsiaTheme="minorHAnsi" w:cstheme="minorBidi"/>
          <w:bCs/>
          <w:szCs w:val="22"/>
        </w:rPr>
        <w:t xml:space="preserve">Fonda administrāciju </w:t>
      </w:r>
      <w:r w:rsidRPr="007E0709">
        <w:rPr>
          <w:rFonts w:eastAsiaTheme="minorHAnsi" w:cstheme="minorBidi"/>
          <w:bCs/>
          <w:szCs w:val="22"/>
        </w:rPr>
        <w:t xml:space="preserve">jāsaskaņo darbu izpildes plāns, attiecībā uz </w:t>
      </w:r>
      <w:r w:rsidR="008B5E1E">
        <w:rPr>
          <w:rFonts w:eastAsiaTheme="minorHAnsi" w:cstheme="minorBidi"/>
          <w:bCs/>
          <w:szCs w:val="22"/>
        </w:rPr>
        <w:t>2.1.1.1</w:t>
      </w:r>
      <w:r w:rsidRPr="007E0709">
        <w:rPr>
          <w:rFonts w:eastAsiaTheme="minorHAnsi" w:cstheme="minorBidi"/>
          <w:bCs/>
          <w:szCs w:val="22"/>
        </w:rPr>
        <w:t xml:space="preserve">. – </w:t>
      </w:r>
      <w:r w:rsidR="008B5E1E">
        <w:rPr>
          <w:rFonts w:eastAsiaTheme="minorHAnsi" w:cstheme="minorBidi"/>
          <w:bCs/>
          <w:szCs w:val="22"/>
        </w:rPr>
        <w:t>2.1.1.</w:t>
      </w:r>
      <w:r w:rsidR="006B3B3A">
        <w:rPr>
          <w:rFonts w:eastAsiaTheme="minorHAnsi" w:cstheme="minorBidi"/>
          <w:bCs/>
          <w:szCs w:val="22"/>
        </w:rPr>
        <w:t>5</w:t>
      </w:r>
      <w:r w:rsidRPr="007E0709">
        <w:rPr>
          <w:rFonts w:eastAsiaTheme="minorHAnsi" w:cstheme="minorBidi"/>
          <w:bCs/>
          <w:szCs w:val="22"/>
        </w:rPr>
        <w:t xml:space="preserve">. </w:t>
      </w:r>
      <w:r w:rsidR="008B5E1E">
        <w:rPr>
          <w:rFonts w:eastAsiaTheme="minorHAnsi" w:cstheme="minorBidi"/>
          <w:bCs/>
          <w:szCs w:val="22"/>
        </w:rPr>
        <w:t xml:space="preserve">punktos </w:t>
      </w:r>
      <w:r w:rsidRPr="007E0709">
        <w:rPr>
          <w:rFonts w:eastAsiaTheme="minorHAnsi" w:cstheme="minorBidi"/>
          <w:bCs/>
          <w:szCs w:val="22"/>
        </w:rPr>
        <w:t xml:space="preserve">noteikto darba uzdevumu izpildi. </w:t>
      </w:r>
    </w:p>
    <w:p w14:paraId="163CCC86" w14:textId="206E0ABB" w:rsidR="007E0709" w:rsidRDefault="007E0709" w:rsidP="008B5E1E">
      <w:pPr>
        <w:numPr>
          <w:ilvl w:val="3"/>
          <w:numId w:val="5"/>
        </w:numPr>
        <w:spacing w:line="360" w:lineRule="auto"/>
        <w:ind w:left="1843" w:hanging="763"/>
        <w:contextualSpacing/>
        <w:rPr>
          <w:rFonts w:eastAsiaTheme="minorHAnsi" w:cstheme="minorBidi"/>
          <w:bCs/>
          <w:szCs w:val="22"/>
        </w:rPr>
      </w:pPr>
      <w:r w:rsidRPr="007E0709">
        <w:rPr>
          <w:rFonts w:eastAsiaTheme="minorHAnsi" w:cstheme="minorBidi"/>
          <w:bCs/>
          <w:szCs w:val="22"/>
        </w:rPr>
        <w:t xml:space="preserve">Ne retāk kā vienu reizi </w:t>
      </w:r>
      <w:r w:rsidR="002C059D">
        <w:rPr>
          <w:rFonts w:eastAsiaTheme="minorHAnsi" w:cstheme="minorBidi"/>
          <w:bCs/>
          <w:szCs w:val="22"/>
        </w:rPr>
        <w:t>divu nedēļu laikā jānodrošina</w:t>
      </w:r>
      <w:r w:rsidRPr="007E0709">
        <w:rPr>
          <w:rFonts w:eastAsiaTheme="minorHAnsi" w:cstheme="minorBidi"/>
          <w:bCs/>
          <w:szCs w:val="22"/>
        </w:rPr>
        <w:t xml:space="preserve"> projekta izpildes atskaites sapulču organizācij</w:t>
      </w:r>
      <w:r w:rsidR="002C059D">
        <w:rPr>
          <w:rFonts w:eastAsiaTheme="minorHAnsi" w:cstheme="minorBidi"/>
          <w:bCs/>
          <w:szCs w:val="22"/>
        </w:rPr>
        <w:t>a</w:t>
      </w:r>
      <w:r w:rsidRPr="007E0709">
        <w:rPr>
          <w:rFonts w:eastAsiaTheme="minorHAnsi" w:cstheme="minorBidi"/>
          <w:bCs/>
          <w:szCs w:val="22"/>
        </w:rPr>
        <w:t xml:space="preserve">, piesaistot </w:t>
      </w:r>
      <w:r w:rsidR="00146EA0">
        <w:rPr>
          <w:rFonts w:eastAsiaTheme="minorHAnsi" w:cstheme="minorBidi"/>
          <w:bCs/>
          <w:szCs w:val="22"/>
        </w:rPr>
        <w:t>Fonda administrācijas</w:t>
      </w:r>
      <w:r w:rsidRPr="007E0709">
        <w:rPr>
          <w:rFonts w:eastAsiaTheme="minorHAnsi" w:cstheme="minorBidi"/>
          <w:bCs/>
          <w:szCs w:val="22"/>
        </w:rPr>
        <w:t xml:space="preserve"> vadības līmeņa darbiniekus, kuru laikā tiek apspriesta projekta realizācijas gaita, paveikti pasākumi, aktuālie jautājumi, kā arī pieņemti nepieciešamie lēmumi. </w:t>
      </w:r>
    </w:p>
    <w:p w14:paraId="357EF58A" w14:textId="26C5A903" w:rsidR="007E0709" w:rsidRPr="00E124DD" w:rsidRDefault="008B5E1E" w:rsidP="00E124DD">
      <w:pPr>
        <w:numPr>
          <w:ilvl w:val="3"/>
          <w:numId w:val="5"/>
        </w:numPr>
        <w:spacing w:line="360" w:lineRule="auto"/>
        <w:ind w:left="1843" w:hanging="763"/>
        <w:contextualSpacing/>
        <w:rPr>
          <w:rFonts w:eastAsiaTheme="minorHAnsi" w:cstheme="minorBidi"/>
          <w:bCs/>
          <w:szCs w:val="22"/>
        </w:rPr>
      </w:pPr>
      <w:r>
        <w:rPr>
          <w:rFonts w:eastAsiaTheme="minorHAnsi" w:cstheme="minorBidi"/>
          <w:bCs/>
          <w:szCs w:val="22"/>
        </w:rPr>
        <w:t xml:space="preserve">Ne vēlāk kā divu mēnešu laikā no Līguma noslēgšanas brīža ir jānodrošina prezentācijas sniegšana </w:t>
      </w:r>
      <w:r w:rsidR="00146EA0">
        <w:rPr>
          <w:rFonts w:eastAsiaTheme="minorHAnsi" w:cstheme="minorBidi"/>
          <w:bCs/>
          <w:szCs w:val="22"/>
        </w:rPr>
        <w:t>Fonda administrācijas vadības līmeņa darbiniekiem</w:t>
      </w:r>
      <w:r>
        <w:rPr>
          <w:rFonts w:eastAsiaTheme="minorHAnsi" w:cstheme="minorBidi"/>
          <w:bCs/>
          <w:szCs w:val="22"/>
        </w:rPr>
        <w:t xml:space="preserve">, atbilstoši 2.1.2. punktā noteiktajam. </w:t>
      </w:r>
    </w:p>
    <w:sectPr w:rsidR="007E0709" w:rsidRPr="00E124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5E6D" w14:textId="77777777" w:rsidR="000A2C7A" w:rsidRDefault="000A2C7A" w:rsidP="006B3B3A">
      <w:r>
        <w:separator/>
      </w:r>
    </w:p>
  </w:endnote>
  <w:endnote w:type="continuationSeparator" w:id="0">
    <w:p w14:paraId="14319414" w14:textId="77777777" w:rsidR="000A2C7A" w:rsidRDefault="000A2C7A" w:rsidP="006B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99030" w14:textId="77777777" w:rsidR="000A2C7A" w:rsidRDefault="000A2C7A" w:rsidP="006B3B3A">
      <w:r>
        <w:separator/>
      </w:r>
    </w:p>
  </w:footnote>
  <w:footnote w:type="continuationSeparator" w:id="0">
    <w:p w14:paraId="47FB9B65" w14:textId="77777777" w:rsidR="000A2C7A" w:rsidRDefault="000A2C7A" w:rsidP="006B3B3A">
      <w:r>
        <w:continuationSeparator/>
      </w:r>
    </w:p>
  </w:footnote>
  <w:footnote w:id="1">
    <w:p w14:paraId="7AB0BC85" w14:textId="052833E5" w:rsidR="006B3B3A" w:rsidRDefault="006B3B3A">
      <w:pPr>
        <w:pStyle w:val="FootnoteText"/>
      </w:pPr>
      <w:r>
        <w:rPr>
          <w:rStyle w:val="FootnoteReference"/>
        </w:rPr>
        <w:footnoteRef/>
      </w:r>
      <w:r>
        <w:t xml:space="preserve"> </w:t>
      </w:r>
      <w:hyperlink r:id="rId1" w:history="1">
        <w:r w:rsidRPr="00DE4281">
          <w:rPr>
            <w:rStyle w:val="Hyperlink"/>
          </w:rPr>
          <w:t>https://www.hcch.net/en/instruments/conventions/specialised-sections/child-support/isupport1</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020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F67893"/>
    <w:multiLevelType w:val="hybridMultilevel"/>
    <w:tmpl w:val="09E4C8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1227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0528F1"/>
    <w:multiLevelType w:val="hybridMultilevel"/>
    <w:tmpl w:val="BDD643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6823B5C"/>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790C24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C1752FA"/>
    <w:multiLevelType w:val="hybridMultilevel"/>
    <w:tmpl w:val="6C22DB50"/>
    <w:lvl w:ilvl="0" w:tplc="4A7E5958">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709"/>
    <w:rsid w:val="000436BA"/>
    <w:rsid w:val="000700C1"/>
    <w:rsid w:val="00085B9E"/>
    <w:rsid w:val="000A2C7A"/>
    <w:rsid w:val="000D3C1A"/>
    <w:rsid w:val="000F0D5F"/>
    <w:rsid w:val="001367F1"/>
    <w:rsid w:val="00146EA0"/>
    <w:rsid w:val="00164BF5"/>
    <w:rsid w:val="00173A85"/>
    <w:rsid w:val="00230D50"/>
    <w:rsid w:val="002676D2"/>
    <w:rsid w:val="00272BAB"/>
    <w:rsid w:val="002C059D"/>
    <w:rsid w:val="002F16BF"/>
    <w:rsid w:val="00305837"/>
    <w:rsid w:val="00357861"/>
    <w:rsid w:val="00360C8B"/>
    <w:rsid w:val="003671B3"/>
    <w:rsid w:val="00371781"/>
    <w:rsid w:val="003858F1"/>
    <w:rsid w:val="004E778E"/>
    <w:rsid w:val="005230B7"/>
    <w:rsid w:val="005352C9"/>
    <w:rsid w:val="00583971"/>
    <w:rsid w:val="006972B3"/>
    <w:rsid w:val="006B3B3A"/>
    <w:rsid w:val="0075178E"/>
    <w:rsid w:val="007B4DC1"/>
    <w:rsid w:val="007E0709"/>
    <w:rsid w:val="007E630D"/>
    <w:rsid w:val="008B5E1E"/>
    <w:rsid w:val="009062BA"/>
    <w:rsid w:val="009250C3"/>
    <w:rsid w:val="00956544"/>
    <w:rsid w:val="00A440DE"/>
    <w:rsid w:val="00A60EFB"/>
    <w:rsid w:val="00AC38BA"/>
    <w:rsid w:val="00B53B7E"/>
    <w:rsid w:val="00BB2516"/>
    <w:rsid w:val="00BE209C"/>
    <w:rsid w:val="00C038E8"/>
    <w:rsid w:val="00C24D94"/>
    <w:rsid w:val="00C25BC5"/>
    <w:rsid w:val="00C37FD5"/>
    <w:rsid w:val="00E124DD"/>
    <w:rsid w:val="00E140D8"/>
    <w:rsid w:val="00E91EC7"/>
    <w:rsid w:val="00EA0C4E"/>
    <w:rsid w:val="00F2094D"/>
    <w:rsid w:val="00F21043"/>
    <w:rsid w:val="00F57877"/>
    <w:rsid w:val="00FF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2EE9"/>
  <w15:chartTrackingRefBased/>
  <w15:docId w15:val="{554ECDDA-7517-4020-AC8D-91418DB5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709"/>
    <w:pPr>
      <w:spacing w:after="0" w:line="240" w:lineRule="auto"/>
      <w:jc w:val="both"/>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709"/>
    <w:pPr>
      <w:ind w:left="720"/>
      <w:contextualSpacing/>
    </w:pPr>
  </w:style>
  <w:style w:type="character" w:styleId="Hyperlink">
    <w:name w:val="Hyperlink"/>
    <w:uiPriority w:val="99"/>
    <w:unhideWhenUsed/>
    <w:rsid w:val="007E0709"/>
    <w:rPr>
      <w:color w:val="0000FF"/>
      <w:u w:val="single"/>
    </w:rPr>
  </w:style>
  <w:style w:type="character" w:styleId="CommentReference">
    <w:name w:val="annotation reference"/>
    <w:basedOn w:val="DefaultParagraphFont"/>
    <w:uiPriority w:val="99"/>
    <w:semiHidden/>
    <w:unhideWhenUsed/>
    <w:rsid w:val="00E91EC7"/>
    <w:rPr>
      <w:sz w:val="16"/>
      <w:szCs w:val="16"/>
    </w:rPr>
  </w:style>
  <w:style w:type="paragraph" w:styleId="CommentText">
    <w:name w:val="annotation text"/>
    <w:basedOn w:val="Normal"/>
    <w:link w:val="CommentTextChar"/>
    <w:uiPriority w:val="99"/>
    <w:semiHidden/>
    <w:unhideWhenUsed/>
    <w:rsid w:val="00E91EC7"/>
    <w:rPr>
      <w:sz w:val="20"/>
      <w:szCs w:val="20"/>
    </w:rPr>
  </w:style>
  <w:style w:type="character" w:customStyle="1" w:styleId="CommentTextChar">
    <w:name w:val="Comment Text Char"/>
    <w:basedOn w:val="DefaultParagraphFont"/>
    <w:link w:val="CommentText"/>
    <w:uiPriority w:val="99"/>
    <w:semiHidden/>
    <w:rsid w:val="00E91EC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E91EC7"/>
    <w:rPr>
      <w:b/>
      <w:bCs/>
    </w:rPr>
  </w:style>
  <w:style w:type="character" w:customStyle="1" w:styleId="CommentSubjectChar">
    <w:name w:val="Comment Subject Char"/>
    <w:basedOn w:val="CommentTextChar"/>
    <w:link w:val="CommentSubject"/>
    <w:uiPriority w:val="99"/>
    <w:semiHidden/>
    <w:rsid w:val="00E91EC7"/>
    <w:rPr>
      <w:rFonts w:ascii="Times New Roman" w:eastAsia="Times New Roman" w:hAnsi="Times New Roman" w:cs="Times New Roman"/>
      <w:b/>
      <w:bCs/>
      <w:sz w:val="20"/>
      <w:szCs w:val="20"/>
      <w:lang w:val="lv-LV"/>
    </w:rPr>
  </w:style>
  <w:style w:type="paragraph" w:styleId="BalloonText">
    <w:name w:val="Balloon Text"/>
    <w:basedOn w:val="Normal"/>
    <w:link w:val="BalloonTextChar"/>
    <w:uiPriority w:val="99"/>
    <w:semiHidden/>
    <w:unhideWhenUsed/>
    <w:rsid w:val="00E91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EC7"/>
    <w:rPr>
      <w:rFonts w:ascii="Segoe UI" w:eastAsia="Times New Roman" w:hAnsi="Segoe UI" w:cs="Segoe UI"/>
      <w:sz w:val="18"/>
      <w:szCs w:val="18"/>
      <w:lang w:val="lv-LV"/>
    </w:rPr>
  </w:style>
  <w:style w:type="character" w:styleId="UnresolvedMention">
    <w:name w:val="Unresolved Mention"/>
    <w:basedOn w:val="DefaultParagraphFont"/>
    <w:uiPriority w:val="99"/>
    <w:semiHidden/>
    <w:unhideWhenUsed/>
    <w:rsid w:val="00272BAB"/>
    <w:rPr>
      <w:color w:val="605E5C"/>
      <w:shd w:val="clear" w:color="auto" w:fill="E1DFDD"/>
    </w:rPr>
  </w:style>
  <w:style w:type="paragraph" w:styleId="FootnoteText">
    <w:name w:val="footnote text"/>
    <w:basedOn w:val="Normal"/>
    <w:link w:val="FootnoteTextChar"/>
    <w:uiPriority w:val="99"/>
    <w:semiHidden/>
    <w:unhideWhenUsed/>
    <w:rsid w:val="006B3B3A"/>
    <w:rPr>
      <w:sz w:val="20"/>
      <w:szCs w:val="20"/>
    </w:rPr>
  </w:style>
  <w:style w:type="character" w:customStyle="1" w:styleId="FootnoteTextChar">
    <w:name w:val="Footnote Text Char"/>
    <w:basedOn w:val="DefaultParagraphFont"/>
    <w:link w:val="FootnoteText"/>
    <w:uiPriority w:val="99"/>
    <w:semiHidden/>
    <w:rsid w:val="006B3B3A"/>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semiHidden/>
    <w:unhideWhenUsed/>
    <w:rsid w:val="006B3B3A"/>
    <w:rPr>
      <w:vertAlign w:val="superscript"/>
    </w:rPr>
  </w:style>
  <w:style w:type="paragraph" w:styleId="Revision">
    <w:name w:val="Revision"/>
    <w:hidden/>
    <w:uiPriority w:val="99"/>
    <w:semiHidden/>
    <w:rsid w:val="00AC38BA"/>
    <w:pPr>
      <w:spacing w:after="0" w:line="240" w:lineRule="auto"/>
    </w:pPr>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gf.gov.lv/lv/normativie-a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tvija.lv/lv/Epakalpojumi/EP56/Apraksts" TargetMode="External"/><Relationship Id="rId5" Type="http://schemas.openxmlformats.org/officeDocument/2006/relationships/webSettings" Target="webSettings.xml"/><Relationship Id="rId10" Type="http://schemas.openxmlformats.org/officeDocument/2006/relationships/hyperlink" Target="https://www.latvija.lv/lv/Epakalpojumi/EP55/Apraksts" TargetMode="External"/><Relationship Id="rId4" Type="http://schemas.openxmlformats.org/officeDocument/2006/relationships/settings" Target="settings.xml"/><Relationship Id="rId9" Type="http://schemas.openxmlformats.org/officeDocument/2006/relationships/hyperlink" Target="https://www.latvija.lv/lv/Epakalpojumi/EP54/Aprakst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instruments/conventions/specialised-sections/child-support/isuppo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1A7C0-2385-4C44-9A37-88DC8B85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2031</Words>
  <Characters>11579</Characters>
  <Application>Microsoft Office Word</Application>
  <DocSecurity>0</DocSecurity>
  <Lines>96</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Bluķis</dc:creator>
  <cp:keywords/>
  <dc:description/>
  <cp:lastModifiedBy>Roberts</cp:lastModifiedBy>
  <cp:revision>3</cp:revision>
  <cp:lastPrinted>2019-11-26T06:25:00Z</cp:lastPrinted>
  <dcterms:created xsi:type="dcterms:W3CDTF">2021-12-15T09:24:00Z</dcterms:created>
  <dcterms:modified xsi:type="dcterms:W3CDTF">2021-12-16T11:55:00Z</dcterms:modified>
</cp:coreProperties>
</file>